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5517D" w14:textId="60BBDF82" w:rsidR="00E90E49" w:rsidRPr="00CC47CF" w:rsidRDefault="00E90E49" w:rsidP="00E35559">
      <w:pPr>
        <w:pStyle w:val="3GPPHeader"/>
        <w:spacing w:after="60"/>
        <w:rPr>
          <w:sz w:val="32"/>
          <w:szCs w:val="32"/>
          <w:highlight w:val="yellow"/>
          <w:lang w:val="en-CA"/>
        </w:rPr>
      </w:pPr>
      <w:r w:rsidRPr="00CC47CF">
        <w:rPr>
          <w:lang w:val="en-CA"/>
        </w:rPr>
        <w:t xml:space="preserve">3GPP TSG-RAN </w:t>
      </w:r>
      <w:r w:rsidR="00673538">
        <w:rPr>
          <w:lang w:val="en-CA"/>
        </w:rPr>
        <w:t>WG2 #105</w:t>
      </w:r>
      <w:r w:rsidRPr="00CC47CF">
        <w:rPr>
          <w:lang w:val="en-CA"/>
        </w:rPr>
        <w:tab/>
      </w:r>
      <w:r w:rsidRPr="00CC47CF">
        <w:rPr>
          <w:sz w:val="32"/>
          <w:szCs w:val="32"/>
          <w:lang w:val="en-CA"/>
        </w:rPr>
        <w:t xml:space="preserve">Tdoc </w:t>
      </w:r>
      <w:r w:rsidR="00091557" w:rsidRPr="00CC47CF">
        <w:rPr>
          <w:sz w:val="32"/>
          <w:szCs w:val="32"/>
          <w:lang w:val="en-CA"/>
        </w:rPr>
        <w:t>R2-</w:t>
      </w:r>
      <w:r w:rsidR="00CA375F" w:rsidRPr="00CA375F">
        <w:rPr>
          <w:sz w:val="32"/>
          <w:szCs w:val="32"/>
          <w:lang w:val="en-CA"/>
        </w:rPr>
        <w:t>1901194</w:t>
      </w:r>
    </w:p>
    <w:p w14:paraId="74C3E7CC" w14:textId="7A37E13E" w:rsidR="00E90E49" w:rsidRPr="007B2AB2" w:rsidRDefault="00B43863" w:rsidP="00311702">
      <w:pPr>
        <w:pStyle w:val="3GPPHeader"/>
        <w:rPr>
          <w:lang w:val="en-CA"/>
        </w:rPr>
      </w:pPr>
      <w:r w:rsidRPr="007B2AB2">
        <w:rPr>
          <w:lang w:val="en-CA"/>
        </w:rPr>
        <w:t>Athens, Greece, February 25</w:t>
      </w:r>
      <w:r w:rsidRPr="007B2AB2">
        <w:rPr>
          <w:vertAlign w:val="superscript"/>
          <w:lang w:val="en-CA"/>
        </w:rPr>
        <w:t>th</w:t>
      </w:r>
      <w:r w:rsidRPr="007B2AB2">
        <w:rPr>
          <w:lang w:val="en-CA"/>
        </w:rPr>
        <w:t xml:space="preserve"> – March 1</w:t>
      </w:r>
      <w:r w:rsidRPr="007B2AB2">
        <w:rPr>
          <w:vertAlign w:val="superscript"/>
          <w:lang w:val="en-CA"/>
        </w:rPr>
        <w:t>st</w:t>
      </w:r>
      <w:proofErr w:type="gramStart"/>
      <w:r w:rsidRPr="007B2AB2">
        <w:rPr>
          <w:lang w:val="en-CA"/>
        </w:rPr>
        <w:t xml:space="preserve"> 2019</w:t>
      </w:r>
      <w:proofErr w:type="gramEnd"/>
    </w:p>
    <w:p w14:paraId="1AA07094" w14:textId="77777777" w:rsidR="00E90E49" w:rsidRPr="00235EB0" w:rsidRDefault="00E90E49" w:rsidP="00357380">
      <w:pPr>
        <w:pStyle w:val="3GPPHeader"/>
        <w:rPr>
          <w:lang w:val="en-CA"/>
        </w:rPr>
      </w:pPr>
    </w:p>
    <w:p w14:paraId="180B8DCC" w14:textId="62C471E6" w:rsidR="00E90E49" w:rsidRPr="00235EB0" w:rsidRDefault="00E90E49" w:rsidP="00311702">
      <w:pPr>
        <w:pStyle w:val="3GPPHeader"/>
        <w:rPr>
          <w:lang w:val="en-CA"/>
        </w:rPr>
      </w:pPr>
      <w:r w:rsidRPr="00235EB0">
        <w:rPr>
          <w:lang w:val="en-CA"/>
        </w:rPr>
        <w:t>Agenda Item:</w:t>
      </w:r>
      <w:r w:rsidRPr="00235EB0">
        <w:rPr>
          <w:lang w:val="en-CA"/>
        </w:rPr>
        <w:tab/>
      </w:r>
      <w:r w:rsidR="00A01AF5" w:rsidRPr="00624CBD">
        <w:rPr>
          <w:lang w:val="en-CA"/>
        </w:rPr>
        <w:t>12.2.</w:t>
      </w:r>
      <w:r w:rsidR="00B60BA7" w:rsidRPr="00624CBD">
        <w:rPr>
          <w:lang w:val="en-CA"/>
        </w:rPr>
        <w:t>3</w:t>
      </w:r>
    </w:p>
    <w:p w14:paraId="0E4B8F26" w14:textId="77777777" w:rsidR="00E90E49" w:rsidRPr="00235EB0" w:rsidRDefault="003D3C45" w:rsidP="00F64C2B">
      <w:pPr>
        <w:pStyle w:val="3GPPHeader"/>
        <w:rPr>
          <w:lang w:val="en-CA"/>
        </w:rPr>
      </w:pPr>
      <w:r w:rsidRPr="00235EB0">
        <w:rPr>
          <w:lang w:val="en-CA"/>
        </w:rPr>
        <w:t>Source:</w:t>
      </w:r>
      <w:r w:rsidR="00E90E49" w:rsidRPr="00235EB0">
        <w:rPr>
          <w:lang w:val="en-CA"/>
        </w:rPr>
        <w:tab/>
      </w:r>
      <w:r w:rsidR="00F64C2B" w:rsidRPr="00235EB0">
        <w:rPr>
          <w:lang w:val="en-CA"/>
        </w:rPr>
        <w:t>Ericsson</w:t>
      </w:r>
    </w:p>
    <w:p w14:paraId="03BF5596" w14:textId="6C3FA5BD" w:rsidR="00E90E49" w:rsidRPr="00235EB0" w:rsidRDefault="003D3C45" w:rsidP="00311702">
      <w:pPr>
        <w:pStyle w:val="3GPPHeader"/>
        <w:rPr>
          <w:lang w:val="en-CA"/>
        </w:rPr>
      </w:pPr>
      <w:r w:rsidRPr="00235EB0">
        <w:rPr>
          <w:lang w:val="en-CA"/>
        </w:rPr>
        <w:t>Title:</w:t>
      </w:r>
      <w:r w:rsidR="00E90E49" w:rsidRPr="00235EB0">
        <w:rPr>
          <w:lang w:val="en-CA"/>
        </w:rPr>
        <w:tab/>
      </w:r>
      <w:r w:rsidR="00C8153B">
        <w:rPr>
          <w:lang w:val="en-CA"/>
        </w:rPr>
        <w:t>Paging multiplexing and UE mobility</w:t>
      </w:r>
      <w:r w:rsidR="00646B0F" w:rsidRPr="00235EB0">
        <w:rPr>
          <w:lang w:val="en-CA"/>
        </w:rPr>
        <w:t xml:space="preserve"> of </w:t>
      </w:r>
      <w:r w:rsidR="001F20FF" w:rsidRPr="00235EB0">
        <w:rPr>
          <w:lang w:val="en-CA"/>
        </w:rPr>
        <w:t xml:space="preserve">group </w:t>
      </w:r>
      <w:r w:rsidR="00646B0F" w:rsidRPr="00235EB0">
        <w:rPr>
          <w:lang w:val="en-CA"/>
        </w:rPr>
        <w:t>WUS</w:t>
      </w:r>
    </w:p>
    <w:p w14:paraId="5E43187B" w14:textId="77777777" w:rsidR="00E90E49" w:rsidRPr="00235EB0" w:rsidRDefault="00E90E49" w:rsidP="00D546FF">
      <w:pPr>
        <w:pStyle w:val="3GPPHeader"/>
        <w:rPr>
          <w:lang w:val="en-CA"/>
        </w:rPr>
      </w:pPr>
      <w:r w:rsidRPr="00235EB0">
        <w:rPr>
          <w:lang w:val="en-CA"/>
        </w:rPr>
        <w:t>Document for:</w:t>
      </w:r>
      <w:r w:rsidRPr="00235EB0">
        <w:rPr>
          <w:lang w:val="en-CA"/>
        </w:rPr>
        <w:tab/>
        <w:t>Discussion, Decision</w:t>
      </w:r>
    </w:p>
    <w:p w14:paraId="4F0F2157" w14:textId="77777777" w:rsidR="00E90E49" w:rsidRPr="00235EB0"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E6E1ECA" w14:textId="4DAA36BC" w:rsidR="00621DB9" w:rsidRPr="00235EB0" w:rsidRDefault="00621DB9" w:rsidP="00621DB9">
      <w:pPr>
        <w:rPr>
          <w:rFonts w:ascii="Arial" w:hAnsi="Arial" w:cs="Arial"/>
          <w:lang w:val="en-CA"/>
        </w:rPr>
      </w:pPr>
      <w:r w:rsidRPr="00235EB0">
        <w:rPr>
          <w:rFonts w:ascii="Arial" w:hAnsi="Arial" w:cs="Arial"/>
          <w:sz w:val="20"/>
          <w:lang w:val="en-CA"/>
        </w:rPr>
        <w:t xml:space="preserve">The Rel-16 Work Item Descriptions for LTE-M </w:t>
      </w:r>
      <w:r w:rsidRPr="00235EB0">
        <w:rPr>
          <w:rFonts w:ascii="Arial" w:hAnsi="Arial" w:cs="Arial"/>
          <w:sz w:val="20"/>
        </w:rPr>
        <w:fldChar w:fldCharType="begin"/>
      </w:r>
      <w:r w:rsidRPr="00235EB0">
        <w:rPr>
          <w:rFonts w:ascii="Arial" w:hAnsi="Arial" w:cs="Arial"/>
          <w:sz w:val="20"/>
          <w:lang w:val="en-CA"/>
        </w:rPr>
        <w:instrText xml:space="preserve"> REF _Ref517702140 \n \h </w:instrText>
      </w:r>
      <w:r w:rsidR="001502DA" w:rsidRPr="00235EB0">
        <w:rPr>
          <w:rFonts w:ascii="Arial" w:hAnsi="Arial" w:cs="Arial"/>
          <w:sz w:val="20"/>
          <w:lang w:val="en-CA"/>
        </w:rPr>
        <w:instrText xml:space="preserve"> \* MERGEFORMAT </w:instrText>
      </w:r>
      <w:r w:rsidRPr="00235EB0">
        <w:rPr>
          <w:rFonts w:ascii="Arial" w:hAnsi="Arial" w:cs="Arial"/>
          <w:sz w:val="20"/>
        </w:rPr>
      </w:r>
      <w:r w:rsidRPr="00235EB0">
        <w:rPr>
          <w:rFonts w:ascii="Arial" w:hAnsi="Arial" w:cs="Arial"/>
          <w:sz w:val="20"/>
        </w:rPr>
        <w:fldChar w:fldCharType="separate"/>
      </w:r>
      <w:r w:rsidR="00797520">
        <w:rPr>
          <w:rFonts w:ascii="Arial" w:hAnsi="Arial" w:cs="Arial"/>
          <w:sz w:val="20"/>
          <w:lang w:val="en-CA"/>
        </w:rPr>
        <w:t>[1]</w:t>
      </w:r>
      <w:r w:rsidRPr="00235EB0">
        <w:rPr>
          <w:rFonts w:ascii="Arial" w:hAnsi="Arial" w:cs="Arial"/>
          <w:sz w:val="20"/>
        </w:rPr>
        <w:fldChar w:fldCharType="end"/>
      </w:r>
      <w:r w:rsidRPr="00235EB0">
        <w:rPr>
          <w:rFonts w:ascii="Arial" w:hAnsi="Arial" w:cs="Arial"/>
          <w:sz w:val="20"/>
          <w:lang w:val="en-CA"/>
        </w:rPr>
        <w:t xml:space="preserve"> and NB-IoT </w:t>
      </w:r>
      <w:r w:rsidR="00797520">
        <w:rPr>
          <w:rFonts w:ascii="Arial" w:hAnsi="Arial" w:cs="Arial"/>
          <w:sz w:val="20"/>
        </w:rPr>
        <w:fldChar w:fldCharType="begin"/>
      </w:r>
      <w:r w:rsidR="00797520">
        <w:rPr>
          <w:rFonts w:ascii="Arial" w:hAnsi="Arial" w:cs="Arial"/>
          <w:sz w:val="20"/>
          <w:lang w:val="en-CA"/>
        </w:rPr>
        <w:instrText xml:space="preserve"> REF _Ref1080767 \n \h </w:instrText>
      </w:r>
      <w:r w:rsidR="00797520">
        <w:rPr>
          <w:rFonts w:ascii="Arial" w:hAnsi="Arial" w:cs="Arial"/>
          <w:sz w:val="20"/>
        </w:rPr>
      </w:r>
      <w:r w:rsidR="00797520">
        <w:rPr>
          <w:rFonts w:ascii="Arial" w:hAnsi="Arial" w:cs="Arial"/>
          <w:sz w:val="20"/>
        </w:rPr>
        <w:fldChar w:fldCharType="separate"/>
      </w:r>
      <w:r w:rsidR="00797520">
        <w:rPr>
          <w:rFonts w:ascii="Arial" w:hAnsi="Arial" w:cs="Arial"/>
          <w:sz w:val="20"/>
          <w:lang w:val="en-CA"/>
        </w:rPr>
        <w:t>[2]</w:t>
      </w:r>
      <w:r w:rsidR="00797520">
        <w:rPr>
          <w:rFonts w:ascii="Arial" w:hAnsi="Arial" w:cs="Arial"/>
          <w:sz w:val="20"/>
        </w:rPr>
        <w:fldChar w:fldCharType="end"/>
      </w:r>
      <w:r w:rsidR="00797520" w:rsidRPr="00797520">
        <w:rPr>
          <w:rFonts w:ascii="Arial" w:hAnsi="Arial" w:cs="Arial"/>
          <w:sz w:val="20"/>
          <w:lang w:val="en-US"/>
        </w:rPr>
        <w:t xml:space="preserve"> </w:t>
      </w:r>
      <w:r w:rsidRPr="00235EB0">
        <w:rPr>
          <w:rFonts w:ascii="Arial" w:hAnsi="Arial" w:cs="Arial"/>
          <w:sz w:val="20"/>
          <w:lang w:val="en-CA"/>
        </w:rPr>
        <w:t>contain a common objective on enhancing the wake-up signal (WUS) that was introduced in Rel-15:</w:t>
      </w:r>
    </w:p>
    <w:p w14:paraId="319FD81E" w14:textId="77777777" w:rsidR="00621DB9" w:rsidRPr="00235EB0" w:rsidRDefault="00621DB9" w:rsidP="00621DB9">
      <w:pPr>
        <w:ind w:left="1080"/>
        <w:rPr>
          <w:bCs/>
          <w:lang w:val="en-CA"/>
        </w:rPr>
      </w:pPr>
    </w:p>
    <w:tbl>
      <w:tblPr>
        <w:tblStyle w:val="TableGrid"/>
        <w:tblW w:w="0" w:type="auto"/>
        <w:tblLook w:val="04A0" w:firstRow="1" w:lastRow="0" w:firstColumn="1" w:lastColumn="0" w:noHBand="0" w:noVBand="1"/>
      </w:tblPr>
      <w:tblGrid>
        <w:gridCol w:w="9629"/>
      </w:tblGrid>
      <w:tr w:rsidR="00621DB9" w:rsidRPr="004161DF" w14:paraId="179B511A" w14:textId="77777777" w:rsidTr="009B04C8">
        <w:tc>
          <w:tcPr>
            <w:tcW w:w="9629" w:type="dxa"/>
          </w:tcPr>
          <w:p w14:paraId="5C32BB3B" w14:textId="77777777" w:rsidR="00621DB9" w:rsidRPr="00235EB0" w:rsidRDefault="00621DB9" w:rsidP="009B04C8">
            <w:pPr>
              <w:ind w:left="360"/>
              <w:rPr>
                <w:b/>
                <w:bCs/>
                <w:lang w:val="en-CA"/>
              </w:rPr>
            </w:pPr>
          </w:p>
          <w:p w14:paraId="2145B973" w14:textId="77777777" w:rsidR="00621DB9" w:rsidRPr="00235EB0" w:rsidRDefault="00621DB9" w:rsidP="009B04C8">
            <w:pPr>
              <w:ind w:left="360"/>
              <w:rPr>
                <w:b/>
                <w:bCs/>
                <w:lang w:val="en-CA"/>
              </w:rPr>
            </w:pPr>
            <w:r w:rsidRPr="00235EB0">
              <w:rPr>
                <w:b/>
                <w:bCs/>
                <w:lang w:val="en-CA"/>
              </w:rPr>
              <w:t>Improved DL transmission efficiency and/or UE power consumption:</w:t>
            </w:r>
          </w:p>
          <w:p w14:paraId="0AE843A7" w14:textId="77777777" w:rsidR="00621DB9" w:rsidRPr="00235EB0" w:rsidRDefault="00621DB9" w:rsidP="00621DB9">
            <w:pPr>
              <w:numPr>
                <w:ilvl w:val="0"/>
                <w:numId w:val="33"/>
              </w:numPr>
              <w:ind w:left="1080"/>
              <w:rPr>
                <w:bCs/>
                <w:lang w:val="en-CA"/>
              </w:rPr>
            </w:pPr>
            <w:r w:rsidRPr="00235EB0">
              <w:rPr>
                <w:bCs/>
                <w:lang w:val="en-CA"/>
              </w:rPr>
              <w:t>Specify support for UE-group wake-up signal (WUS) [RAN1, RAN2, RAN4]</w:t>
            </w:r>
          </w:p>
          <w:p w14:paraId="0B780D1A" w14:textId="77777777" w:rsidR="00621DB9" w:rsidRPr="00235EB0" w:rsidRDefault="00621DB9" w:rsidP="009B04C8">
            <w:pPr>
              <w:rPr>
                <w:noProof/>
                <w:lang w:val="en-CA"/>
              </w:rPr>
            </w:pPr>
          </w:p>
        </w:tc>
      </w:tr>
    </w:tbl>
    <w:p w14:paraId="536C2B60" w14:textId="77777777" w:rsidR="00796C82" w:rsidRPr="006806D9" w:rsidRDefault="00796C82" w:rsidP="00796C82">
      <w:pPr>
        <w:rPr>
          <w:noProof/>
          <w:lang w:val="en-CA"/>
        </w:rPr>
      </w:pPr>
    </w:p>
    <w:p w14:paraId="77C8F09E" w14:textId="069363B0" w:rsidR="00796C82" w:rsidRPr="006806D9" w:rsidRDefault="00796C82" w:rsidP="00796C82">
      <w:pPr>
        <w:rPr>
          <w:rFonts w:ascii="Arial" w:hAnsi="Arial" w:cs="Arial"/>
          <w:noProof/>
          <w:lang w:val="en-CA"/>
        </w:rPr>
      </w:pPr>
      <w:r>
        <w:rPr>
          <w:rFonts w:ascii="Arial" w:hAnsi="Arial" w:cs="Arial"/>
          <w:noProof/>
          <w:sz w:val="20"/>
          <w:lang w:val="en-CA"/>
        </w:rPr>
        <w:t xml:space="preserve">During </w:t>
      </w:r>
      <w:r w:rsidRPr="006806D9">
        <w:rPr>
          <w:rFonts w:ascii="Arial" w:hAnsi="Arial" w:cs="Arial"/>
          <w:noProof/>
          <w:sz w:val="20"/>
          <w:lang w:val="en-CA"/>
        </w:rPr>
        <w:t xml:space="preserve">RAN1#94bis </w:t>
      </w:r>
      <w:r>
        <w:rPr>
          <w:rFonts w:ascii="Arial" w:hAnsi="Arial" w:cs="Arial"/>
          <w:noProof/>
          <w:sz w:val="20"/>
          <w:lang w:val="en-CA"/>
        </w:rPr>
        <w:t xml:space="preserve">and RAN1#95 the following agreements </w:t>
      </w:r>
      <w:r w:rsidR="004154DB">
        <w:rPr>
          <w:rFonts w:ascii="Arial" w:hAnsi="Arial" w:cs="Arial"/>
          <w:noProof/>
          <w:sz w:val="20"/>
          <w:lang w:val="en-CA"/>
        </w:rPr>
        <w:t xml:space="preserve">that are </w:t>
      </w:r>
      <w:r>
        <w:rPr>
          <w:rFonts w:ascii="Arial" w:hAnsi="Arial" w:cs="Arial"/>
          <w:noProof/>
          <w:sz w:val="20"/>
          <w:lang w:val="en-CA"/>
        </w:rPr>
        <w:t xml:space="preserve">relevant </w:t>
      </w:r>
      <w:r w:rsidR="004154DB">
        <w:rPr>
          <w:rFonts w:ascii="Arial" w:hAnsi="Arial" w:cs="Arial"/>
          <w:noProof/>
          <w:sz w:val="20"/>
          <w:lang w:val="en-CA"/>
        </w:rPr>
        <w:t>to</w:t>
      </w:r>
      <w:r>
        <w:rPr>
          <w:rFonts w:ascii="Arial" w:hAnsi="Arial" w:cs="Arial"/>
          <w:noProof/>
          <w:sz w:val="20"/>
          <w:lang w:val="en-CA"/>
        </w:rPr>
        <w:t xml:space="preserve"> RAN2 were made</w:t>
      </w:r>
      <w:r w:rsidRPr="006806D9">
        <w:rPr>
          <w:rFonts w:ascii="Arial" w:hAnsi="Arial" w:cs="Arial"/>
          <w:noProof/>
          <w:sz w:val="20"/>
          <w:lang w:val="en-CA"/>
        </w:rPr>
        <w:t>:</w:t>
      </w:r>
    </w:p>
    <w:tbl>
      <w:tblPr>
        <w:tblStyle w:val="TableGrid"/>
        <w:tblW w:w="0" w:type="auto"/>
        <w:tblLook w:val="04A0" w:firstRow="1" w:lastRow="0" w:firstColumn="1" w:lastColumn="0" w:noHBand="0" w:noVBand="1"/>
      </w:tblPr>
      <w:tblGrid>
        <w:gridCol w:w="9629"/>
      </w:tblGrid>
      <w:tr w:rsidR="00796C82" w:rsidRPr="004161DF" w14:paraId="782CCA8F" w14:textId="77777777" w:rsidTr="002F22A8">
        <w:tc>
          <w:tcPr>
            <w:tcW w:w="9629" w:type="dxa"/>
          </w:tcPr>
          <w:p w14:paraId="72C3C911" w14:textId="77777777" w:rsidR="00796C82" w:rsidRPr="00AD51A6" w:rsidRDefault="00796C82" w:rsidP="002F22A8">
            <w:pPr>
              <w:rPr>
                <w:rFonts w:ascii="Times New Roman" w:eastAsia="Batang" w:hAnsi="Times New Roman" w:cs="Times New Roman"/>
                <w:sz w:val="20"/>
                <w:szCs w:val="20"/>
                <w:lang w:val="en-CA" w:eastAsia="x-none"/>
              </w:rPr>
            </w:pPr>
            <w:bookmarkStart w:id="0" w:name="_GoBack"/>
            <w:bookmarkEnd w:id="0"/>
          </w:p>
          <w:p w14:paraId="5C059220" w14:textId="77777777" w:rsidR="00796C82" w:rsidRPr="00AD51A6" w:rsidRDefault="00796C82" w:rsidP="002F22A8">
            <w:pPr>
              <w:ind w:left="720" w:hanging="720"/>
              <w:rPr>
                <w:rFonts w:ascii="Times New Roman" w:eastAsia="Batang" w:hAnsi="Times New Roman" w:cs="Times New Roman"/>
                <w:sz w:val="20"/>
                <w:szCs w:val="20"/>
                <w:lang w:val="en-CA"/>
              </w:rPr>
            </w:pPr>
            <w:r w:rsidRPr="00AD51A6">
              <w:rPr>
                <w:rFonts w:ascii="Times New Roman" w:eastAsia="Batang" w:hAnsi="Times New Roman" w:cs="Times New Roman"/>
                <w:sz w:val="20"/>
                <w:szCs w:val="20"/>
                <w:lang w:val="en-CA"/>
              </w:rPr>
              <w:t>UE grouping is based on at least UE ID or some function of UE ID</w:t>
            </w:r>
          </w:p>
          <w:p w14:paraId="5CC3C6B1" w14:textId="77777777" w:rsidR="00796C82" w:rsidRDefault="00796C82" w:rsidP="002F22A8">
            <w:pPr>
              <w:rPr>
                <w:rFonts w:ascii="Times New Roman" w:eastAsia="Batang" w:hAnsi="Times New Roman" w:cs="Times New Roman"/>
                <w:b/>
                <w:sz w:val="20"/>
                <w:szCs w:val="20"/>
                <w:highlight w:val="green"/>
                <w:lang w:val="en-CA"/>
              </w:rPr>
            </w:pPr>
          </w:p>
          <w:p w14:paraId="5DAA51CF" w14:textId="77777777" w:rsidR="00796C82" w:rsidRPr="00AD51A6" w:rsidRDefault="00796C82" w:rsidP="002F22A8">
            <w:pPr>
              <w:rPr>
                <w:rFonts w:ascii="Times New Roman" w:eastAsia="Batang" w:hAnsi="Times New Roman" w:cs="Times New Roman"/>
                <w:sz w:val="20"/>
                <w:szCs w:val="20"/>
                <w:lang w:val="en-CA"/>
              </w:rPr>
            </w:pPr>
            <w:r w:rsidRPr="00AD51A6">
              <w:rPr>
                <w:rFonts w:ascii="Times New Roman" w:eastAsia="Batang" w:hAnsi="Times New Roman" w:cs="Times New Roman"/>
                <w:sz w:val="20"/>
                <w:szCs w:val="20"/>
                <w:lang w:val="en-CA"/>
              </w:rPr>
              <w:t>Group WUS is based on at least legacy WUS and UE-group ID.</w:t>
            </w:r>
          </w:p>
          <w:p w14:paraId="6A116669" w14:textId="77777777" w:rsidR="00796C82" w:rsidRPr="00AD51A6" w:rsidRDefault="00796C82" w:rsidP="002F22A8">
            <w:pPr>
              <w:rPr>
                <w:rFonts w:ascii="Times New Roman" w:eastAsia="Batang" w:hAnsi="Times New Roman" w:cs="Times New Roman"/>
                <w:sz w:val="20"/>
                <w:szCs w:val="20"/>
                <w:lang w:val="en-CA" w:eastAsia="x-none"/>
              </w:rPr>
            </w:pPr>
          </w:p>
          <w:p w14:paraId="3892BFC8" w14:textId="77777777" w:rsidR="00796C82" w:rsidRPr="00AD51A6" w:rsidRDefault="00796C82" w:rsidP="002F22A8">
            <w:pPr>
              <w:ind w:left="720" w:hanging="720"/>
              <w:rPr>
                <w:rFonts w:ascii="Times New Roman" w:eastAsia="Batang" w:hAnsi="Times New Roman" w:cs="Times New Roman"/>
                <w:sz w:val="20"/>
                <w:szCs w:val="20"/>
                <w:lang w:val="en-CA" w:eastAsia="x-none"/>
              </w:rPr>
            </w:pPr>
            <w:r w:rsidRPr="00AD51A6">
              <w:rPr>
                <w:rFonts w:ascii="Times New Roman" w:eastAsia="Batang" w:hAnsi="Times New Roman" w:cs="Times New Roman"/>
                <w:sz w:val="20"/>
                <w:szCs w:val="20"/>
                <w:lang w:val="en-CA"/>
              </w:rPr>
              <w:t>A Rel-16 group WUS capable UE shall also be capable of Rel-15 legacy WUS</w:t>
            </w:r>
          </w:p>
          <w:p w14:paraId="70D43C3C" w14:textId="77777777" w:rsidR="00796C82" w:rsidRPr="00AD51A6" w:rsidRDefault="00796C82" w:rsidP="002F22A8">
            <w:pPr>
              <w:ind w:left="720" w:hanging="720"/>
              <w:rPr>
                <w:rFonts w:ascii="Times New Roman" w:eastAsia="Batang" w:hAnsi="Times New Roman" w:cs="Times New Roman"/>
                <w:sz w:val="20"/>
                <w:szCs w:val="20"/>
                <w:lang w:val="en-CA" w:eastAsia="x-none"/>
              </w:rPr>
            </w:pPr>
          </w:p>
          <w:p w14:paraId="1917CF2C" w14:textId="77777777" w:rsidR="00796C82" w:rsidRPr="00AD51A6" w:rsidRDefault="00796C82" w:rsidP="002F22A8">
            <w:pPr>
              <w:rPr>
                <w:rFonts w:ascii="Times New Roman" w:eastAsia="Batang" w:hAnsi="Times New Roman" w:cs="Times New Roman"/>
                <w:sz w:val="20"/>
                <w:szCs w:val="20"/>
                <w:lang w:val="en-CA" w:eastAsia="x-none"/>
              </w:rPr>
            </w:pPr>
            <w:bookmarkStart w:id="1" w:name="_Hlk528506957"/>
            <w:r w:rsidRPr="00AD51A6">
              <w:rPr>
                <w:rFonts w:ascii="Times New Roman" w:eastAsia="Batang" w:hAnsi="Times New Roman" w:cs="Times New Roman"/>
                <w:sz w:val="20"/>
                <w:szCs w:val="20"/>
                <w:lang w:val="en-CA" w:eastAsia="x-none"/>
              </w:rPr>
              <w:t>The legacy UE should not be prevented from using legacy WUS even in the case of Rel-16 group WUS is enabled</w:t>
            </w:r>
          </w:p>
          <w:p w14:paraId="41738AC0" w14:textId="77777777" w:rsidR="00796C82" w:rsidRDefault="00796C82" w:rsidP="002F22A8">
            <w:pPr>
              <w:numPr>
                <w:ilvl w:val="0"/>
                <w:numId w:val="32"/>
              </w:numPr>
              <w:rPr>
                <w:rFonts w:ascii="Times New Roman" w:eastAsia="Batang" w:hAnsi="Times New Roman" w:cs="Times New Roman"/>
                <w:sz w:val="20"/>
                <w:szCs w:val="20"/>
                <w:lang w:val="en-CA" w:eastAsia="x-none"/>
              </w:rPr>
            </w:pPr>
            <w:r w:rsidRPr="00AD51A6">
              <w:rPr>
                <w:rFonts w:ascii="Times New Roman" w:eastAsia="Batang" w:hAnsi="Times New Roman" w:cs="Times New Roman"/>
                <w:sz w:val="20"/>
                <w:szCs w:val="20"/>
                <w:lang w:val="en-CA" w:eastAsia="x-none"/>
              </w:rPr>
              <w:t>Performance impact on legacy WUS should be carefully considered</w:t>
            </w:r>
            <w:bookmarkEnd w:id="1"/>
          </w:p>
          <w:p w14:paraId="089EB155" w14:textId="77777777" w:rsidR="00796C82" w:rsidRPr="00AD51A6" w:rsidRDefault="00796C82" w:rsidP="002F22A8">
            <w:pPr>
              <w:ind w:left="720"/>
              <w:rPr>
                <w:rFonts w:ascii="Times New Roman" w:eastAsia="Batang" w:hAnsi="Times New Roman" w:cs="Times New Roman"/>
                <w:sz w:val="20"/>
                <w:szCs w:val="20"/>
                <w:lang w:val="en-CA" w:eastAsia="x-none"/>
              </w:rPr>
            </w:pPr>
          </w:p>
          <w:p w14:paraId="4B05CB97" w14:textId="77777777" w:rsidR="00796C82" w:rsidRPr="00AD51A6" w:rsidRDefault="00796C82" w:rsidP="002F22A8">
            <w:pPr>
              <w:tabs>
                <w:tab w:val="left" w:pos="1701"/>
              </w:tabs>
              <w:ind w:left="1701" w:hanging="1701"/>
              <w:jc w:val="both"/>
              <w:rPr>
                <w:rFonts w:ascii="Times New Roman" w:hAnsi="Times New Roman" w:cs="Times New Roman"/>
                <w:bCs/>
                <w:sz w:val="20"/>
                <w:szCs w:val="20"/>
                <w:lang w:val="en-CA" w:eastAsia="zh-CN"/>
              </w:rPr>
            </w:pPr>
            <w:r w:rsidRPr="00AD51A6">
              <w:rPr>
                <w:rFonts w:ascii="Times New Roman" w:hAnsi="Times New Roman" w:cs="Times New Roman"/>
                <w:bCs/>
                <w:sz w:val="20"/>
                <w:szCs w:val="20"/>
                <w:lang w:val="en-CA" w:eastAsia="zh-CN"/>
              </w:rPr>
              <w:t xml:space="preserve">UE-group NWUS is supported based on </w:t>
            </w:r>
            <w:proofErr w:type="spellStart"/>
            <w:r w:rsidRPr="00AD51A6">
              <w:rPr>
                <w:rFonts w:ascii="Times New Roman" w:hAnsi="Times New Roman" w:cs="Times New Roman"/>
                <w:bCs/>
                <w:sz w:val="20"/>
                <w:szCs w:val="20"/>
                <w:lang w:val="en-CA" w:eastAsia="zh-CN"/>
              </w:rPr>
              <w:t>eNB’s</w:t>
            </w:r>
            <w:proofErr w:type="spellEnd"/>
            <w:r w:rsidRPr="00AD51A6">
              <w:rPr>
                <w:rFonts w:ascii="Times New Roman" w:hAnsi="Times New Roman" w:cs="Times New Roman"/>
                <w:bCs/>
                <w:sz w:val="20"/>
                <w:szCs w:val="20"/>
                <w:lang w:val="en-CA" w:eastAsia="zh-CN"/>
              </w:rPr>
              <w:t xml:space="preserve"> and UE’s capability</w:t>
            </w:r>
          </w:p>
          <w:p w14:paraId="38604529" w14:textId="77777777" w:rsidR="00796C82" w:rsidRPr="00AD51A6" w:rsidRDefault="00796C82" w:rsidP="002F22A8">
            <w:pPr>
              <w:tabs>
                <w:tab w:val="left" w:pos="1701"/>
              </w:tabs>
              <w:ind w:left="1701" w:hanging="1701"/>
              <w:jc w:val="both"/>
              <w:rPr>
                <w:rFonts w:ascii="Times New Roman" w:hAnsi="Times New Roman" w:cs="Times New Roman"/>
                <w:bCs/>
                <w:sz w:val="20"/>
                <w:szCs w:val="20"/>
                <w:lang w:val="en-CA" w:eastAsia="zh-CN"/>
              </w:rPr>
            </w:pPr>
            <w:r w:rsidRPr="00AD51A6">
              <w:rPr>
                <w:rFonts w:ascii="Times New Roman" w:hAnsi="Times New Roman" w:cs="Times New Roman"/>
                <w:bCs/>
                <w:sz w:val="20"/>
                <w:szCs w:val="20"/>
                <w:lang w:val="en-CA" w:eastAsia="zh-CN"/>
              </w:rPr>
              <w:t>Whether the network supports UE-group NWUS is done by higher layer signaling.</w:t>
            </w:r>
          </w:p>
          <w:p w14:paraId="6049FF8C" w14:textId="77777777" w:rsidR="00796C82" w:rsidRPr="00AD51A6" w:rsidRDefault="00796C82" w:rsidP="002F22A8">
            <w:pPr>
              <w:tabs>
                <w:tab w:val="left" w:pos="1701"/>
              </w:tabs>
              <w:ind w:left="1701" w:hanging="1701"/>
              <w:jc w:val="both"/>
              <w:rPr>
                <w:rFonts w:ascii="Times New Roman" w:hAnsi="Times New Roman" w:cs="Times New Roman"/>
                <w:bCs/>
                <w:sz w:val="20"/>
                <w:szCs w:val="20"/>
                <w:lang w:val="en-CA" w:eastAsia="zh-CN"/>
              </w:rPr>
            </w:pPr>
            <w:r w:rsidRPr="00AD51A6">
              <w:rPr>
                <w:rFonts w:ascii="Times New Roman" w:hAnsi="Times New Roman" w:cs="Times New Roman"/>
                <w:bCs/>
                <w:sz w:val="20"/>
                <w:szCs w:val="20"/>
                <w:lang w:val="en-CA" w:eastAsia="zh-CN"/>
              </w:rPr>
              <w:t>FFS: The number of UE groups is configured by SIB.</w:t>
            </w:r>
          </w:p>
          <w:p w14:paraId="11DD8CE8" w14:textId="77777777" w:rsidR="00796C82" w:rsidRPr="00AD51A6" w:rsidRDefault="00796C82" w:rsidP="002F22A8">
            <w:pPr>
              <w:ind w:left="720" w:hanging="720"/>
              <w:rPr>
                <w:rFonts w:ascii="Times New Roman" w:eastAsia="Batang" w:hAnsi="Times New Roman" w:cs="Times New Roman"/>
                <w:sz w:val="20"/>
                <w:szCs w:val="20"/>
                <w:lang w:val="en-CA" w:eastAsia="x-none"/>
              </w:rPr>
            </w:pPr>
            <w:r w:rsidRPr="00AD51A6">
              <w:rPr>
                <w:rFonts w:ascii="Times New Roman" w:hAnsi="Times New Roman" w:cs="Times New Roman"/>
                <w:sz w:val="20"/>
                <w:szCs w:val="20"/>
                <w:lang w:val="en-CA"/>
              </w:rPr>
              <w:lastRenderedPageBreak/>
              <w:t>Note that the UE-group NWUS is UE optional</w:t>
            </w:r>
          </w:p>
          <w:p w14:paraId="7B735B19" w14:textId="77777777" w:rsidR="00796C82" w:rsidRPr="00AD51A6" w:rsidRDefault="00796C82" w:rsidP="002F22A8">
            <w:pPr>
              <w:ind w:left="720" w:hanging="720"/>
              <w:rPr>
                <w:rFonts w:ascii="Times New Roman" w:eastAsia="Batang" w:hAnsi="Times New Roman" w:cs="Times New Roman"/>
                <w:sz w:val="20"/>
                <w:szCs w:val="20"/>
                <w:lang w:val="en-CA" w:eastAsia="x-none"/>
              </w:rPr>
            </w:pPr>
          </w:p>
          <w:p w14:paraId="137ABE7A" w14:textId="77777777" w:rsidR="00796C82" w:rsidRPr="00AD51A6" w:rsidRDefault="00796C82" w:rsidP="002F22A8">
            <w:pPr>
              <w:rPr>
                <w:rFonts w:ascii="Times New Roman" w:eastAsia="Batang" w:hAnsi="Times New Roman" w:cs="Times New Roman"/>
                <w:sz w:val="20"/>
                <w:szCs w:val="20"/>
                <w:lang w:val="en-CA"/>
              </w:rPr>
            </w:pPr>
            <w:r w:rsidRPr="00AD51A6">
              <w:rPr>
                <w:rFonts w:ascii="Times New Roman" w:eastAsia="Batang" w:hAnsi="Times New Roman" w:cs="Times New Roman"/>
                <w:sz w:val="20"/>
                <w:szCs w:val="20"/>
                <w:lang w:val="en-CA"/>
              </w:rPr>
              <w:t>Rel-16 UE-groups WUS with same DRX/eDRX gap configuration are multiplexed with TDM and/or single sequence CDM</w:t>
            </w:r>
          </w:p>
          <w:p w14:paraId="66EA137A" w14:textId="77777777" w:rsidR="00796C82" w:rsidRPr="00AD51A6" w:rsidRDefault="00796C82" w:rsidP="002F22A8">
            <w:pPr>
              <w:numPr>
                <w:ilvl w:val="0"/>
                <w:numId w:val="32"/>
              </w:numPr>
              <w:rPr>
                <w:rFonts w:ascii="Times New Roman" w:eastAsia="Batang" w:hAnsi="Times New Roman" w:cs="Times New Roman"/>
                <w:sz w:val="20"/>
                <w:szCs w:val="20"/>
                <w:lang w:val="en-CA" w:eastAsia="x-none"/>
              </w:rPr>
            </w:pPr>
            <w:r w:rsidRPr="00AD51A6">
              <w:rPr>
                <w:rFonts w:ascii="Times New Roman" w:eastAsia="Batang" w:hAnsi="Times New Roman" w:cs="Times New Roman"/>
                <w:sz w:val="20"/>
                <w:szCs w:val="20"/>
                <w:lang w:val="en-CA" w:eastAsia="x-none"/>
              </w:rPr>
              <w:t>FFS: Whether single sequence CDM can include legacy WUS</w:t>
            </w:r>
          </w:p>
          <w:p w14:paraId="3CFA2243" w14:textId="77777777" w:rsidR="00796C82" w:rsidRPr="00AD51A6" w:rsidRDefault="00796C82" w:rsidP="002F22A8">
            <w:pPr>
              <w:numPr>
                <w:ilvl w:val="0"/>
                <w:numId w:val="32"/>
              </w:numPr>
              <w:rPr>
                <w:rFonts w:ascii="Times New Roman" w:eastAsia="Batang" w:hAnsi="Times New Roman" w:cs="Times New Roman"/>
                <w:sz w:val="20"/>
                <w:szCs w:val="20"/>
                <w:lang w:val="en-CA" w:eastAsia="x-none"/>
              </w:rPr>
            </w:pPr>
            <w:r w:rsidRPr="00AD51A6">
              <w:rPr>
                <w:rFonts w:ascii="Times New Roman" w:eastAsia="Batang" w:hAnsi="Times New Roman" w:cs="Times New Roman"/>
                <w:sz w:val="20"/>
                <w:szCs w:val="20"/>
                <w:lang w:val="en-CA" w:eastAsia="x-none"/>
              </w:rPr>
              <w:t>FFS: Multiplexing between Rel-15 and Rel-16 UE groups</w:t>
            </w:r>
          </w:p>
          <w:p w14:paraId="6301303E" w14:textId="77777777" w:rsidR="00796C82" w:rsidRPr="00AD51A6" w:rsidRDefault="00796C82" w:rsidP="002F22A8">
            <w:pPr>
              <w:numPr>
                <w:ilvl w:val="0"/>
                <w:numId w:val="32"/>
              </w:numPr>
              <w:rPr>
                <w:rFonts w:ascii="Times New Roman" w:eastAsia="Batang" w:hAnsi="Times New Roman" w:cs="Times New Roman"/>
                <w:sz w:val="20"/>
                <w:szCs w:val="20"/>
                <w:lang w:val="en-CA" w:eastAsia="x-none"/>
              </w:rPr>
            </w:pPr>
            <w:r w:rsidRPr="00AD51A6">
              <w:rPr>
                <w:rFonts w:ascii="Times New Roman" w:eastAsia="Batang" w:hAnsi="Times New Roman" w:cs="Times New Roman"/>
                <w:sz w:val="20"/>
                <w:szCs w:val="20"/>
                <w:lang w:val="en-CA" w:eastAsia="x-none"/>
              </w:rPr>
              <w:t>Note: Single sequence CDM is where different sequences share the same resource and only one sequence is transmitted at a given time</w:t>
            </w:r>
          </w:p>
          <w:p w14:paraId="3FA49470" w14:textId="77777777" w:rsidR="00796C82" w:rsidRPr="00AD51A6" w:rsidRDefault="00796C82" w:rsidP="002F22A8">
            <w:pPr>
              <w:pStyle w:val="BodyText"/>
              <w:rPr>
                <w:rFonts w:ascii="Times New Roman" w:hAnsi="Times New Roman" w:cs="Times New Roman"/>
                <w:noProof/>
                <w:lang w:val="en-CA"/>
              </w:rPr>
            </w:pPr>
          </w:p>
          <w:p w14:paraId="403F1CC9" w14:textId="4A2172D4" w:rsidR="00796C82" w:rsidRPr="007B2AB2" w:rsidRDefault="00796C82" w:rsidP="002F22A8">
            <w:pPr>
              <w:tabs>
                <w:tab w:val="left" w:pos="0"/>
              </w:tabs>
              <w:jc w:val="both"/>
              <w:rPr>
                <w:rFonts w:ascii="Times New Roman" w:eastAsia="Times New Roman" w:hAnsi="Times New Roman" w:cs="Times New Roman"/>
                <w:bCs/>
                <w:sz w:val="20"/>
                <w:szCs w:val="20"/>
                <w:lang w:val="en-CA" w:eastAsia="zh-CN"/>
              </w:rPr>
            </w:pPr>
            <w:bookmarkStart w:id="2" w:name="_Toc529800358"/>
            <w:r w:rsidRPr="007B2AB2">
              <w:rPr>
                <w:rFonts w:ascii="Times New Roman" w:eastAsia="Times New Roman" w:hAnsi="Times New Roman" w:cs="Times New Roman"/>
                <w:bCs/>
                <w:sz w:val="20"/>
                <w:szCs w:val="20"/>
                <w:lang w:val="en-CA" w:eastAsia="zh-CN"/>
              </w:rPr>
              <w:t>The number of UE groups is configurable and broadcasted in SIB.</w:t>
            </w:r>
            <w:bookmarkEnd w:id="2"/>
          </w:p>
          <w:p w14:paraId="5040199E" w14:textId="77777777" w:rsidR="00796C82" w:rsidRPr="00AD51A6" w:rsidRDefault="00796C82" w:rsidP="002F22A8">
            <w:pPr>
              <w:numPr>
                <w:ilvl w:val="0"/>
                <w:numId w:val="35"/>
              </w:numPr>
              <w:rPr>
                <w:rFonts w:ascii="Times New Roman" w:eastAsia="Batang" w:hAnsi="Times New Roman" w:cs="Times New Roman"/>
                <w:sz w:val="20"/>
                <w:lang w:val="en-GB" w:eastAsia="x-none"/>
              </w:rPr>
            </w:pPr>
            <w:bookmarkStart w:id="3" w:name="_Toc529800359"/>
            <w:r w:rsidRPr="00AD51A6">
              <w:rPr>
                <w:rFonts w:ascii="Times New Roman" w:eastAsia="Batang" w:hAnsi="Times New Roman" w:cs="Times New Roman"/>
                <w:sz w:val="20"/>
                <w:lang w:val="en-GB" w:eastAsia="x-none"/>
              </w:rPr>
              <w:t>FFS: Further details on the number of UE groups. For example, whether it is per PO or per gap configuration of a PO.</w:t>
            </w:r>
            <w:bookmarkEnd w:id="3"/>
          </w:p>
          <w:p w14:paraId="4623B0FE" w14:textId="77777777" w:rsidR="00796C82" w:rsidRDefault="00796C82" w:rsidP="002F22A8">
            <w:pPr>
              <w:rPr>
                <w:noProof/>
                <w:lang w:val="en-GB"/>
              </w:rPr>
            </w:pPr>
          </w:p>
          <w:p w14:paraId="6249DE02" w14:textId="77777777" w:rsidR="00796C82" w:rsidRPr="007B2AB2" w:rsidRDefault="00796C82" w:rsidP="002F22A8">
            <w:pPr>
              <w:ind w:left="720" w:hanging="720"/>
              <w:rPr>
                <w:rFonts w:ascii="Times" w:eastAsia="Batang" w:hAnsi="Times" w:cs="Times New Roman"/>
                <w:sz w:val="20"/>
                <w:lang w:val="en-CA"/>
              </w:rPr>
            </w:pPr>
            <w:r w:rsidRPr="007B2AB2">
              <w:rPr>
                <w:rFonts w:ascii="Times" w:eastAsia="Batang" w:hAnsi="Times" w:cs="Times New Roman"/>
                <w:sz w:val="20"/>
                <w:lang w:val="en-CA"/>
              </w:rPr>
              <w:t>A common WUS is used to wake up all group WUS UEs monitoring the same WUS (time-frequency) resource if more than one UE group occupies the WUS resource.</w:t>
            </w:r>
          </w:p>
          <w:p w14:paraId="46D6D57B" w14:textId="77777777" w:rsidR="00796C82" w:rsidRPr="007B2AB2" w:rsidRDefault="00796C82" w:rsidP="002F22A8">
            <w:pPr>
              <w:numPr>
                <w:ilvl w:val="0"/>
                <w:numId w:val="40"/>
              </w:numPr>
              <w:rPr>
                <w:rFonts w:ascii="Times" w:eastAsia="Batang" w:hAnsi="Times" w:cs="Times New Roman"/>
                <w:sz w:val="20"/>
                <w:lang w:val="en-CA" w:eastAsia="x-none"/>
              </w:rPr>
            </w:pPr>
            <w:r w:rsidRPr="007B2AB2">
              <w:rPr>
                <w:rFonts w:ascii="Times" w:eastAsia="Batang" w:hAnsi="Times" w:cs="Times New Roman"/>
                <w:sz w:val="20"/>
                <w:lang w:val="en-CA" w:eastAsia="x-none"/>
              </w:rPr>
              <w:t>FFS: Whether the above is also applicable for Rel-15 WUS UEs</w:t>
            </w:r>
          </w:p>
          <w:p w14:paraId="3AC8B8F5" w14:textId="77777777" w:rsidR="00796C82" w:rsidRPr="007B2AB2" w:rsidRDefault="00796C82" w:rsidP="002F22A8">
            <w:pPr>
              <w:numPr>
                <w:ilvl w:val="0"/>
                <w:numId w:val="40"/>
              </w:numPr>
              <w:rPr>
                <w:rFonts w:ascii="Times" w:eastAsia="Batang" w:hAnsi="Times" w:cs="Times New Roman"/>
                <w:sz w:val="20"/>
                <w:lang w:val="en-CA" w:eastAsia="x-none"/>
              </w:rPr>
            </w:pPr>
            <w:r w:rsidRPr="007B2AB2">
              <w:rPr>
                <w:rFonts w:ascii="Times" w:eastAsia="Batang" w:hAnsi="Times" w:cs="Times New Roman"/>
                <w:sz w:val="20"/>
                <w:lang w:val="en-CA" w:eastAsia="x-none"/>
              </w:rPr>
              <w:t>FFS: Whether to support waking up a subset of all WUS UE groups</w:t>
            </w:r>
          </w:p>
          <w:p w14:paraId="416C70B6" w14:textId="77777777" w:rsidR="00796C82" w:rsidRPr="007B2AB2" w:rsidRDefault="00796C82" w:rsidP="002F22A8">
            <w:pPr>
              <w:rPr>
                <w:noProof/>
                <w:lang w:val="en-CA"/>
              </w:rPr>
            </w:pPr>
          </w:p>
        </w:tc>
      </w:tr>
    </w:tbl>
    <w:p w14:paraId="6963C4FC" w14:textId="77777777" w:rsidR="00796C82" w:rsidRPr="006806D9" w:rsidRDefault="00796C82" w:rsidP="00796C82">
      <w:pPr>
        <w:pStyle w:val="BodyText"/>
        <w:rPr>
          <w:noProof/>
          <w:lang w:val="en-CA"/>
        </w:rPr>
      </w:pPr>
    </w:p>
    <w:p w14:paraId="3388ED43" w14:textId="77777777" w:rsidR="00796C82" w:rsidRPr="006806D9" w:rsidRDefault="00796C82" w:rsidP="00796C82">
      <w:pPr>
        <w:pStyle w:val="BodyText"/>
        <w:rPr>
          <w:noProof/>
          <w:lang w:val="en-CA"/>
        </w:rPr>
      </w:pPr>
      <w:r w:rsidRPr="006806D9">
        <w:rPr>
          <w:noProof/>
          <w:sz w:val="20"/>
          <w:lang w:val="en-CA"/>
        </w:rPr>
        <w:t>In RAN2#103bis the following agreements were made:</w:t>
      </w:r>
    </w:p>
    <w:tbl>
      <w:tblPr>
        <w:tblStyle w:val="TableGrid"/>
        <w:tblW w:w="0" w:type="auto"/>
        <w:tblLook w:val="04A0" w:firstRow="1" w:lastRow="0" w:firstColumn="1" w:lastColumn="0" w:noHBand="0" w:noVBand="1"/>
      </w:tblPr>
      <w:tblGrid>
        <w:gridCol w:w="9629"/>
      </w:tblGrid>
      <w:tr w:rsidR="00796C82" w14:paraId="44257AF1" w14:textId="77777777" w:rsidTr="002F22A8">
        <w:tc>
          <w:tcPr>
            <w:tcW w:w="9629" w:type="dxa"/>
          </w:tcPr>
          <w:p w14:paraId="2702E488" w14:textId="77777777" w:rsidR="00796C82" w:rsidRPr="006806D9" w:rsidRDefault="00796C82" w:rsidP="002F22A8">
            <w:pPr>
              <w:pStyle w:val="Agreement"/>
              <w:rPr>
                <w:sz w:val="20"/>
                <w:szCs w:val="20"/>
                <w:lang w:val="en-CA"/>
              </w:rPr>
            </w:pPr>
            <w:r w:rsidRPr="006806D9">
              <w:rPr>
                <w:sz w:val="20"/>
                <w:szCs w:val="20"/>
                <w:lang w:val="en-CA" w:eastAsia="en-US"/>
              </w:rPr>
              <w:t>The aim of UE grouping for WUS is reducing the false alarm probability.</w:t>
            </w:r>
          </w:p>
          <w:p w14:paraId="3505E9EF" w14:textId="77777777" w:rsidR="00796C82" w:rsidRPr="00EC082C" w:rsidRDefault="00796C82" w:rsidP="002F22A8">
            <w:pPr>
              <w:pStyle w:val="Agreement"/>
              <w:rPr>
                <w:sz w:val="20"/>
                <w:szCs w:val="20"/>
              </w:rPr>
            </w:pPr>
            <w:r w:rsidRPr="006806D9">
              <w:rPr>
                <w:sz w:val="20"/>
                <w:szCs w:val="20"/>
                <w:lang w:val="en-CA"/>
              </w:rPr>
              <w:t xml:space="preserve">At least UE_ID based grouping is supported for UE-Group based WUS. </w:t>
            </w:r>
            <w:r w:rsidRPr="00EC082C">
              <w:rPr>
                <w:sz w:val="20"/>
                <w:szCs w:val="20"/>
              </w:rPr>
              <w:t>This doesn’t exclude other options.</w:t>
            </w:r>
          </w:p>
          <w:p w14:paraId="3EEC35F7" w14:textId="77777777" w:rsidR="00796C82" w:rsidRPr="006806D9" w:rsidRDefault="00796C82" w:rsidP="002F22A8">
            <w:pPr>
              <w:pStyle w:val="Agreement"/>
              <w:rPr>
                <w:sz w:val="20"/>
                <w:szCs w:val="20"/>
                <w:lang w:val="en-CA"/>
              </w:rPr>
            </w:pPr>
            <w:r w:rsidRPr="006806D9">
              <w:rPr>
                <w:sz w:val="20"/>
                <w:szCs w:val="20"/>
                <w:lang w:val="en-CA"/>
              </w:rPr>
              <w:t>Further discuss whether the following are supported:</w:t>
            </w:r>
          </w:p>
          <w:p w14:paraId="06DF0ACB" w14:textId="77777777" w:rsidR="00796C82" w:rsidRPr="00EC082C" w:rsidRDefault="00796C82" w:rsidP="002F22A8">
            <w:pPr>
              <w:pStyle w:val="Agreement"/>
              <w:numPr>
                <w:ilvl w:val="2"/>
                <w:numId w:val="28"/>
              </w:numPr>
              <w:rPr>
                <w:sz w:val="20"/>
                <w:szCs w:val="20"/>
              </w:rPr>
            </w:pPr>
            <w:r w:rsidRPr="00EC082C">
              <w:rPr>
                <w:sz w:val="20"/>
                <w:szCs w:val="20"/>
              </w:rPr>
              <w:t xml:space="preserve">Service based grouping </w:t>
            </w:r>
          </w:p>
          <w:p w14:paraId="35ADBADB" w14:textId="77777777" w:rsidR="00796C82" w:rsidRPr="00EC082C" w:rsidRDefault="00796C82" w:rsidP="002F22A8">
            <w:pPr>
              <w:pStyle w:val="Agreement"/>
              <w:numPr>
                <w:ilvl w:val="2"/>
                <w:numId w:val="28"/>
              </w:numPr>
              <w:rPr>
                <w:sz w:val="20"/>
                <w:szCs w:val="20"/>
              </w:rPr>
            </w:pPr>
            <w:r w:rsidRPr="00EC082C">
              <w:rPr>
                <w:sz w:val="20"/>
                <w:szCs w:val="20"/>
              </w:rPr>
              <w:t xml:space="preserve">DRX/eDRX based grouping </w:t>
            </w:r>
          </w:p>
          <w:p w14:paraId="64E6245F" w14:textId="77777777" w:rsidR="00796C82" w:rsidRPr="00EC082C" w:rsidRDefault="00796C82" w:rsidP="002F22A8">
            <w:pPr>
              <w:pStyle w:val="Agreement"/>
              <w:numPr>
                <w:ilvl w:val="2"/>
                <w:numId w:val="28"/>
              </w:numPr>
              <w:rPr>
                <w:sz w:val="20"/>
                <w:szCs w:val="20"/>
              </w:rPr>
            </w:pPr>
            <w:r w:rsidRPr="00EC082C">
              <w:rPr>
                <w:sz w:val="20"/>
                <w:szCs w:val="20"/>
              </w:rPr>
              <w:t xml:space="preserve">Gap based grouping. </w:t>
            </w:r>
          </w:p>
          <w:p w14:paraId="6C0E2EEB" w14:textId="77777777" w:rsidR="00796C82" w:rsidRPr="00EC082C" w:rsidRDefault="00796C82" w:rsidP="002F22A8">
            <w:pPr>
              <w:pStyle w:val="Agreement"/>
              <w:numPr>
                <w:ilvl w:val="2"/>
                <w:numId w:val="28"/>
              </w:numPr>
              <w:rPr>
                <w:sz w:val="20"/>
                <w:szCs w:val="20"/>
              </w:rPr>
            </w:pPr>
            <w:r w:rsidRPr="00EC082C">
              <w:rPr>
                <w:sz w:val="20"/>
                <w:szCs w:val="20"/>
              </w:rPr>
              <w:t>Coverage based grouping</w:t>
            </w:r>
          </w:p>
          <w:p w14:paraId="772AE87A" w14:textId="77777777" w:rsidR="00796C82" w:rsidRDefault="00796C82" w:rsidP="002F22A8">
            <w:pPr>
              <w:pStyle w:val="BodyText"/>
              <w:rPr>
                <w:noProof/>
              </w:rPr>
            </w:pPr>
          </w:p>
        </w:tc>
      </w:tr>
    </w:tbl>
    <w:p w14:paraId="6CEA5BAB" w14:textId="77777777" w:rsidR="00796C82" w:rsidRDefault="00796C82" w:rsidP="00796C82">
      <w:pPr>
        <w:pStyle w:val="BodyText"/>
        <w:rPr>
          <w:noProof/>
        </w:rPr>
      </w:pPr>
    </w:p>
    <w:p w14:paraId="75CBB371" w14:textId="77777777" w:rsidR="00796C82" w:rsidRPr="007B2AB2" w:rsidRDefault="00796C82" w:rsidP="00796C82">
      <w:pPr>
        <w:pStyle w:val="BodyText"/>
        <w:rPr>
          <w:noProof/>
          <w:lang w:val="en-CA"/>
        </w:rPr>
      </w:pPr>
      <w:r w:rsidRPr="007B2AB2">
        <w:rPr>
          <w:noProof/>
          <w:lang w:val="en-CA"/>
        </w:rPr>
        <w:t>Most recently the following agreements were made in RAN2#104:</w:t>
      </w:r>
    </w:p>
    <w:tbl>
      <w:tblPr>
        <w:tblStyle w:val="TableGrid"/>
        <w:tblW w:w="0" w:type="auto"/>
        <w:tblLook w:val="04A0" w:firstRow="1" w:lastRow="0" w:firstColumn="1" w:lastColumn="0" w:noHBand="0" w:noVBand="1"/>
      </w:tblPr>
      <w:tblGrid>
        <w:gridCol w:w="9629"/>
      </w:tblGrid>
      <w:tr w:rsidR="00796C82" w:rsidRPr="004161DF" w14:paraId="6E2C3D07" w14:textId="77777777" w:rsidTr="002F22A8">
        <w:tc>
          <w:tcPr>
            <w:tcW w:w="9629" w:type="dxa"/>
          </w:tcPr>
          <w:p w14:paraId="22AFEDDD" w14:textId="77777777" w:rsidR="00796C82" w:rsidRPr="007B2AB2" w:rsidRDefault="00796C82" w:rsidP="002F22A8">
            <w:pPr>
              <w:pStyle w:val="BodyText"/>
              <w:rPr>
                <w:noProof/>
                <w:sz w:val="2"/>
                <w:lang w:val="en-CA"/>
              </w:rPr>
            </w:pPr>
          </w:p>
          <w:p w14:paraId="5244FBD8" w14:textId="77777777" w:rsidR="00796C82" w:rsidRPr="007B2AB2" w:rsidRDefault="00796C82" w:rsidP="002F22A8">
            <w:pPr>
              <w:pStyle w:val="Agreement"/>
              <w:rPr>
                <w:sz w:val="20"/>
                <w:lang w:val="en-CA"/>
              </w:rPr>
            </w:pPr>
            <w:r w:rsidRPr="007B2AB2">
              <w:rPr>
                <w:sz w:val="20"/>
                <w:lang w:val="en-CA"/>
              </w:rPr>
              <w:t xml:space="preserve">Further discuss the benefit and feasibility of using service based parameters for grouping in addition to UE-ID </w:t>
            </w:r>
          </w:p>
          <w:p w14:paraId="3B7E6F07" w14:textId="77777777" w:rsidR="00796C82" w:rsidRPr="007B2AB2" w:rsidRDefault="00796C82" w:rsidP="002F22A8">
            <w:pPr>
              <w:pStyle w:val="Agreement"/>
              <w:rPr>
                <w:sz w:val="20"/>
                <w:lang w:val="en-CA" w:eastAsia="en-US"/>
              </w:rPr>
            </w:pPr>
            <w:r w:rsidRPr="007B2AB2">
              <w:rPr>
                <w:sz w:val="20"/>
                <w:lang w:val="en-CA" w:eastAsia="en-US"/>
              </w:rPr>
              <w:lastRenderedPageBreak/>
              <w:t xml:space="preserve">Can discuss group distribution further, including Rel-15/16 mechanism interaction, once we know more about number of groups and more about the grouping solution (e.g. service based parameters) </w:t>
            </w:r>
          </w:p>
          <w:p w14:paraId="7C76260C" w14:textId="77777777" w:rsidR="00796C82" w:rsidRPr="007B2AB2" w:rsidRDefault="00796C82" w:rsidP="002F22A8">
            <w:pPr>
              <w:pStyle w:val="Agreement"/>
              <w:rPr>
                <w:sz w:val="20"/>
                <w:lang w:val="en-CA"/>
              </w:rPr>
            </w:pPr>
            <w:r w:rsidRPr="007B2AB2">
              <w:rPr>
                <w:sz w:val="20"/>
                <w:lang w:val="en-CA"/>
              </w:rPr>
              <w:t>RAN2 will decide on the UE to WUS group mapping</w:t>
            </w:r>
          </w:p>
          <w:p w14:paraId="5B9E97A3" w14:textId="77777777" w:rsidR="00796C82" w:rsidRPr="007B2AB2" w:rsidRDefault="00796C82" w:rsidP="002F22A8">
            <w:pPr>
              <w:pStyle w:val="BodyText"/>
              <w:rPr>
                <w:noProof/>
                <w:lang w:val="en-CA"/>
              </w:rPr>
            </w:pPr>
          </w:p>
        </w:tc>
      </w:tr>
    </w:tbl>
    <w:p w14:paraId="2D1688A8" w14:textId="77777777" w:rsidR="00796C82" w:rsidRPr="007B2AB2" w:rsidRDefault="00796C82" w:rsidP="00621DB9">
      <w:pPr>
        <w:pStyle w:val="BodyText"/>
        <w:rPr>
          <w:noProof/>
          <w:sz w:val="20"/>
          <w:lang w:val="en-CA"/>
        </w:rPr>
      </w:pPr>
    </w:p>
    <w:p w14:paraId="2A721032" w14:textId="1A412995" w:rsidR="00477768" w:rsidRPr="00235EB0" w:rsidRDefault="00621DB9" w:rsidP="00621DB9">
      <w:pPr>
        <w:pStyle w:val="BodyText"/>
        <w:rPr>
          <w:lang w:val="en-CA"/>
        </w:rPr>
      </w:pPr>
      <w:r w:rsidRPr="00235EB0">
        <w:rPr>
          <w:noProof/>
          <w:sz w:val="20"/>
          <w:lang w:val="en-CA"/>
        </w:rPr>
        <w:t xml:space="preserve">In this contribution we discuss RAN2 </w:t>
      </w:r>
      <w:r w:rsidR="004F17BB">
        <w:rPr>
          <w:noProof/>
          <w:sz w:val="20"/>
          <w:lang w:val="en-CA"/>
        </w:rPr>
        <w:t xml:space="preserve">related </w:t>
      </w:r>
      <w:r w:rsidR="00A36B5D" w:rsidRPr="00235EB0">
        <w:rPr>
          <w:noProof/>
          <w:sz w:val="20"/>
          <w:lang w:val="en-CA"/>
        </w:rPr>
        <w:t>general a</w:t>
      </w:r>
      <w:r w:rsidRPr="00235EB0">
        <w:rPr>
          <w:noProof/>
          <w:sz w:val="20"/>
          <w:lang w:val="en-CA"/>
        </w:rPr>
        <w:t>spects of</w:t>
      </w:r>
      <w:r w:rsidR="00685FA8" w:rsidRPr="00235EB0">
        <w:rPr>
          <w:noProof/>
          <w:sz w:val="20"/>
          <w:lang w:val="en-CA"/>
        </w:rPr>
        <w:t xml:space="preserve"> </w:t>
      </w:r>
      <w:r w:rsidR="00CB4EAE" w:rsidRPr="00235EB0">
        <w:rPr>
          <w:noProof/>
          <w:sz w:val="20"/>
          <w:lang w:val="en-CA"/>
        </w:rPr>
        <w:t>WUS grou</w:t>
      </w:r>
      <w:r w:rsidR="00A36B5D" w:rsidRPr="00235EB0">
        <w:rPr>
          <w:noProof/>
          <w:sz w:val="20"/>
          <w:lang w:val="en-CA"/>
        </w:rPr>
        <w:t>p</w:t>
      </w:r>
      <w:r w:rsidR="005E01BC" w:rsidRPr="00235EB0">
        <w:rPr>
          <w:noProof/>
          <w:sz w:val="20"/>
          <w:lang w:val="en-CA"/>
        </w:rPr>
        <w:t>s</w:t>
      </w:r>
      <w:r w:rsidR="00F73BB9">
        <w:rPr>
          <w:noProof/>
          <w:sz w:val="20"/>
          <w:lang w:val="en-CA"/>
        </w:rPr>
        <w:t xml:space="preserve"> related to service </w:t>
      </w:r>
      <w:r w:rsidR="00A10AE1">
        <w:rPr>
          <w:noProof/>
          <w:sz w:val="20"/>
          <w:lang w:val="en-CA"/>
        </w:rPr>
        <w:t xml:space="preserve">based groups </w:t>
      </w:r>
      <w:r w:rsidR="006C3E0E">
        <w:rPr>
          <w:noProof/>
          <w:sz w:val="20"/>
          <w:lang w:val="en-CA"/>
        </w:rPr>
        <w:t xml:space="preserve">not </w:t>
      </w:r>
      <w:r w:rsidR="00A10AE1">
        <w:rPr>
          <w:noProof/>
          <w:sz w:val="20"/>
          <w:lang w:val="en-CA"/>
        </w:rPr>
        <w:t>treated in the email discussion</w:t>
      </w:r>
      <w:r w:rsidRPr="00235EB0">
        <w:rPr>
          <w:noProof/>
          <w:sz w:val="20"/>
          <w:lang w:val="en-CA"/>
        </w:rPr>
        <w:t xml:space="preserve">. </w:t>
      </w:r>
    </w:p>
    <w:p w14:paraId="271F7F80" w14:textId="61ECA6D9" w:rsidR="00383BE8" w:rsidRPr="00EC6899" w:rsidRDefault="00136182" w:rsidP="00EC6899">
      <w:pPr>
        <w:pStyle w:val="Heading1"/>
      </w:pPr>
      <w:bookmarkStart w:id="4" w:name="_Ref178064866"/>
      <w:r>
        <w:t>2</w:t>
      </w:r>
      <w:r w:rsidR="00230D18">
        <w:tab/>
      </w:r>
      <w:r w:rsidR="004000E8" w:rsidRPr="00CE0424">
        <w:t>Discussion</w:t>
      </w:r>
      <w:bookmarkEnd w:id="4"/>
    </w:p>
    <w:p w14:paraId="356002F1" w14:textId="5FF5E6F0" w:rsidR="003C3AC2" w:rsidRPr="001F15BD" w:rsidRDefault="00BB5FA1" w:rsidP="00BB5FA1">
      <w:pPr>
        <w:pStyle w:val="Heading2"/>
        <w:rPr>
          <w:lang w:val="en-US"/>
        </w:rPr>
      </w:pPr>
      <w:r>
        <w:rPr>
          <w:lang w:val="en-US"/>
        </w:rPr>
        <w:t>2.1</w:t>
      </w:r>
      <w:r>
        <w:rPr>
          <w:lang w:val="en-US"/>
        </w:rPr>
        <w:tab/>
      </w:r>
      <w:r w:rsidR="004A7730">
        <w:rPr>
          <w:lang w:val="en-US"/>
        </w:rPr>
        <w:t>Paging</w:t>
      </w:r>
      <w:r>
        <w:rPr>
          <w:lang w:val="en-US"/>
        </w:rPr>
        <w:t xml:space="preserve"> multiplexing</w:t>
      </w:r>
    </w:p>
    <w:p w14:paraId="3F5DAE65" w14:textId="6B709CBA" w:rsidR="003C3AC2" w:rsidRPr="00235EB0" w:rsidRDefault="00D8472D" w:rsidP="00235EB0">
      <w:pPr>
        <w:jc w:val="both"/>
        <w:rPr>
          <w:rFonts w:ascii="Arial" w:hAnsi="Arial" w:cs="Arial"/>
          <w:sz w:val="20"/>
          <w:lang w:val="en-CA"/>
        </w:rPr>
      </w:pPr>
      <w:r w:rsidRPr="00235EB0">
        <w:rPr>
          <w:rFonts w:ascii="Arial" w:hAnsi="Arial" w:cs="Arial"/>
          <w:sz w:val="20"/>
          <w:lang w:val="en-CA"/>
        </w:rPr>
        <w:t>T</w:t>
      </w:r>
      <w:r w:rsidR="006075A0" w:rsidRPr="00235EB0">
        <w:rPr>
          <w:rFonts w:ascii="Arial" w:hAnsi="Arial" w:cs="Arial"/>
          <w:sz w:val="20"/>
          <w:lang w:val="en-CA"/>
        </w:rPr>
        <w:t>he</w:t>
      </w:r>
      <w:r w:rsidR="00964214" w:rsidRPr="00235EB0">
        <w:rPr>
          <w:rFonts w:ascii="Arial" w:hAnsi="Arial" w:cs="Arial"/>
          <w:sz w:val="20"/>
          <w:lang w:val="en-CA"/>
        </w:rPr>
        <w:t xml:space="preserve"> </w:t>
      </w:r>
      <w:r w:rsidRPr="00235EB0">
        <w:rPr>
          <w:rFonts w:ascii="Arial" w:hAnsi="Arial" w:cs="Arial"/>
          <w:sz w:val="20"/>
          <w:lang w:val="en-CA"/>
        </w:rPr>
        <w:t xml:space="preserve">recent </w:t>
      </w:r>
      <w:r w:rsidR="00964214" w:rsidRPr="00235EB0">
        <w:rPr>
          <w:rFonts w:ascii="Arial" w:hAnsi="Arial" w:cs="Arial"/>
          <w:sz w:val="20"/>
          <w:lang w:val="en-CA"/>
        </w:rPr>
        <w:t xml:space="preserve">RAN2 agreement </w:t>
      </w:r>
      <w:r w:rsidR="007023B7" w:rsidRPr="00235EB0">
        <w:rPr>
          <w:rFonts w:ascii="Arial" w:hAnsi="Arial" w:cs="Arial"/>
          <w:sz w:val="20"/>
          <w:lang w:val="en-CA"/>
        </w:rPr>
        <w:t xml:space="preserve">“The aim of UE grouping for WUS is reducing the false alarm probability” </w:t>
      </w:r>
      <w:r w:rsidRPr="00235EB0">
        <w:rPr>
          <w:rFonts w:ascii="Arial" w:hAnsi="Arial" w:cs="Arial"/>
          <w:sz w:val="20"/>
          <w:lang w:val="en-CA"/>
        </w:rPr>
        <w:t>makes it</w:t>
      </w:r>
      <w:r w:rsidR="00964214" w:rsidRPr="00235EB0">
        <w:rPr>
          <w:rFonts w:ascii="Arial" w:hAnsi="Arial" w:cs="Arial"/>
          <w:sz w:val="20"/>
          <w:lang w:val="en-CA"/>
        </w:rPr>
        <w:t xml:space="preserve"> clear</w:t>
      </w:r>
      <w:r w:rsidR="007023B7" w:rsidRPr="00235EB0">
        <w:rPr>
          <w:rFonts w:ascii="Arial" w:hAnsi="Arial" w:cs="Arial"/>
          <w:sz w:val="20"/>
          <w:lang w:val="en-CA"/>
        </w:rPr>
        <w:t xml:space="preserve"> that the gain f</w:t>
      </w:r>
      <w:r w:rsidR="004B7EFC" w:rsidRPr="00235EB0">
        <w:rPr>
          <w:rFonts w:ascii="Arial" w:hAnsi="Arial" w:cs="Arial"/>
          <w:sz w:val="20"/>
          <w:lang w:val="en-CA"/>
        </w:rPr>
        <w:t xml:space="preserve">or Rel-16 WUS grouping compared to Rel-15 </w:t>
      </w:r>
      <w:r w:rsidR="007418AA">
        <w:rPr>
          <w:rFonts w:ascii="Arial" w:hAnsi="Arial" w:cs="Arial"/>
          <w:sz w:val="20"/>
          <w:lang w:val="en-CA"/>
        </w:rPr>
        <w:t xml:space="preserve">WUS </w:t>
      </w:r>
      <w:r w:rsidR="004B7EFC" w:rsidRPr="00235EB0">
        <w:rPr>
          <w:rFonts w:ascii="Arial" w:hAnsi="Arial" w:cs="Arial"/>
          <w:sz w:val="20"/>
          <w:lang w:val="en-CA"/>
        </w:rPr>
        <w:t>comes</w:t>
      </w:r>
      <w:r w:rsidR="00964214" w:rsidRPr="00235EB0">
        <w:rPr>
          <w:rFonts w:ascii="Arial" w:hAnsi="Arial" w:cs="Arial"/>
          <w:sz w:val="20"/>
          <w:lang w:val="en-CA"/>
        </w:rPr>
        <w:t xml:space="preserve"> </w:t>
      </w:r>
      <w:r w:rsidR="003C3AC2" w:rsidRPr="00235EB0">
        <w:rPr>
          <w:rFonts w:ascii="Arial" w:hAnsi="Arial" w:cs="Arial"/>
          <w:sz w:val="20"/>
          <w:lang w:val="en-CA"/>
        </w:rPr>
        <w:t>from reducing the false paging</w:t>
      </w:r>
      <w:r w:rsidRPr="00235EB0">
        <w:rPr>
          <w:rFonts w:ascii="Arial" w:hAnsi="Arial" w:cs="Arial"/>
          <w:sz w:val="20"/>
          <w:lang w:val="en-CA"/>
        </w:rPr>
        <w:t xml:space="preserve"> probability</w:t>
      </w:r>
      <w:r w:rsidR="004B7EFC" w:rsidRPr="00235EB0">
        <w:rPr>
          <w:rFonts w:ascii="Arial" w:hAnsi="Arial" w:cs="Arial"/>
          <w:sz w:val="20"/>
          <w:lang w:val="en-CA"/>
        </w:rPr>
        <w:t xml:space="preserve">. </w:t>
      </w:r>
      <w:r w:rsidR="00207165" w:rsidRPr="00235EB0">
        <w:rPr>
          <w:rFonts w:ascii="Arial" w:hAnsi="Arial" w:cs="Arial"/>
          <w:sz w:val="20"/>
          <w:lang w:val="en-CA"/>
        </w:rPr>
        <w:t>Therefore, in order to have any gains at all</w:t>
      </w:r>
      <w:r w:rsidR="003C3AC2" w:rsidRPr="00235EB0">
        <w:rPr>
          <w:rFonts w:ascii="Arial" w:hAnsi="Arial" w:cs="Arial"/>
          <w:sz w:val="20"/>
          <w:lang w:val="en-CA"/>
        </w:rPr>
        <w:t xml:space="preserve"> a Rel-16 Group-WUS UE cannot be woken up every time </w:t>
      </w:r>
      <w:r w:rsidR="009665FB" w:rsidRPr="00235EB0">
        <w:rPr>
          <w:rFonts w:ascii="Arial" w:hAnsi="Arial" w:cs="Arial"/>
          <w:sz w:val="20"/>
          <w:lang w:val="en-CA"/>
        </w:rPr>
        <w:t xml:space="preserve">a </w:t>
      </w:r>
      <w:r w:rsidR="003C3AC2" w:rsidRPr="00235EB0">
        <w:rPr>
          <w:rFonts w:ascii="Arial" w:hAnsi="Arial" w:cs="Arial"/>
          <w:sz w:val="20"/>
          <w:lang w:val="en-CA"/>
        </w:rPr>
        <w:t>Rel-15 WUS is transmitted.</w:t>
      </w:r>
    </w:p>
    <w:p w14:paraId="54F71CC3" w14:textId="50E4F080" w:rsidR="003C3AC2" w:rsidRPr="00A53004" w:rsidRDefault="00301022" w:rsidP="00235EB0">
      <w:pPr>
        <w:pStyle w:val="Proposal"/>
        <w:rPr>
          <w:rFonts w:cs="Arial"/>
          <w:sz w:val="20"/>
          <w:lang w:val="en-CA" w:eastAsia="en-US"/>
        </w:rPr>
      </w:pPr>
      <w:bookmarkStart w:id="5" w:name="_Toc525131966"/>
      <w:bookmarkStart w:id="6" w:name="_Toc525822564"/>
      <w:bookmarkStart w:id="7" w:name="_Toc525822581"/>
      <w:bookmarkStart w:id="8" w:name="_Toc525834869"/>
      <w:bookmarkStart w:id="9" w:name="_Ref528577612"/>
      <w:bookmarkStart w:id="10" w:name="_Toc1080774"/>
      <w:r>
        <w:rPr>
          <w:rFonts w:cs="Arial"/>
          <w:sz w:val="20"/>
          <w:lang w:val="en-CA" w:eastAsia="en-US"/>
        </w:rPr>
        <w:t xml:space="preserve">Paging </w:t>
      </w:r>
      <w:r w:rsidR="003C3AC2" w:rsidRPr="00235EB0">
        <w:rPr>
          <w:rFonts w:cs="Arial"/>
          <w:sz w:val="20"/>
          <w:lang w:val="en-CA" w:eastAsia="en-US"/>
        </w:rPr>
        <w:t xml:space="preserve">Rel-15 WUS </w:t>
      </w:r>
      <w:r>
        <w:rPr>
          <w:rFonts w:cs="Arial"/>
          <w:sz w:val="20"/>
          <w:lang w:val="en-CA" w:eastAsia="en-US"/>
        </w:rPr>
        <w:t xml:space="preserve">UEs </w:t>
      </w:r>
      <w:r w:rsidR="003C3AC2" w:rsidRPr="00235EB0">
        <w:rPr>
          <w:rFonts w:cs="Arial"/>
          <w:sz w:val="20"/>
          <w:lang w:val="en-CA" w:eastAsia="en-US"/>
        </w:rPr>
        <w:t xml:space="preserve">should not cause Rel-16 Group-WUS UEs to wake up to monitor </w:t>
      </w:r>
      <w:r w:rsidR="00235EB0" w:rsidRPr="00235EB0">
        <w:rPr>
          <w:rFonts w:cs="Arial"/>
          <w:sz w:val="20"/>
          <w:lang w:val="en-CA" w:eastAsia="en-US"/>
        </w:rPr>
        <w:t xml:space="preserve">for </w:t>
      </w:r>
      <w:r w:rsidR="003C3AC2" w:rsidRPr="00235EB0">
        <w:rPr>
          <w:rFonts w:cs="Arial"/>
          <w:sz w:val="20"/>
          <w:lang w:val="en-CA" w:eastAsia="en-US"/>
        </w:rPr>
        <w:t>paging.</w:t>
      </w:r>
      <w:bookmarkEnd w:id="5"/>
      <w:bookmarkEnd w:id="6"/>
      <w:bookmarkEnd w:id="7"/>
      <w:bookmarkEnd w:id="8"/>
      <w:bookmarkEnd w:id="9"/>
      <w:bookmarkEnd w:id="10"/>
      <w:r w:rsidR="00DC561F">
        <w:rPr>
          <w:rFonts w:cs="Arial"/>
          <w:sz w:val="20"/>
          <w:lang w:val="en-CA" w:eastAsia="en-US"/>
        </w:rPr>
        <w:t xml:space="preserve"> </w:t>
      </w:r>
    </w:p>
    <w:p w14:paraId="27174A72" w14:textId="06766B9F" w:rsidR="003C3AC2" w:rsidRPr="00235EB0" w:rsidRDefault="003C3AC2" w:rsidP="00235EB0">
      <w:pPr>
        <w:jc w:val="both"/>
        <w:rPr>
          <w:rFonts w:ascii="Arial" w:hAnsi="Arial" w:cs="Arial"/>
          <w:sz w:val="20"/>
          <w:lang w:val="en-CA"/>
        </w:rPr>
      </w:pPr>
      <w:r w:rsidRPr="00235EB0">
        <w:rPr>
          <w:rFonts w:ascii="Arial" w:hAnsi="Arial" w:cs="Arial"/>
          <w:sz w:val="20"/>
          <w:lang w:val="en-CA"/>
        </w:rPr>
        <w:t xml:space="preserve">At other times, it is in the interest of the network to wake several UEs up at </w:t>
      </w:r>
      <w:r w:rsidR="00CF0BCC" w:rsidRPr="00235EB0">
        <w:rPr>
          <w:rFonts w:ascii="Arial" w:hAnsi="Arial" w:cs="Arial"/>
          <w:sz w:val="20"/>
          <w:lang w:val="en-CA"/>
        </w:rPr>
        <w:t xml:space="preserve">a </w:t>
      </w:r>
      <w:r w:rsidRPr="00235EB0">
        <w:rPr>
          <w:rFonts w:ascii="Arial" w:hAnsi="Arial" w:cs="Arial"/>
          <w:sz w:val="20"/>
          <w:lang w:val="en-CA"/>
        </w:rPr>
        <w:t xml:space="preserve">time, either for common paging or for multiplexing. Both address the ‘improved DL transmission efficiency’-part of the WI-objective. Starting with common paging, e.g. SI change notification which must reach all UEs, it is not feasible if the eNB must page all WUS UE-groups individually. Depending on the number of UE-groups which will actually be specified in Rel-16, there may not even be enough </w:t>
      </w:r>
      <w:r w:rsidR="00CF0BCC" w:rsidRPr="00235EB0">
        <w:rPr>
          <w:rFonts w:ascii="Arial" w:hAnsi="Arial" w:cs="Arial"/>
          <w:sz w:val="20"/>
          <w:lang w:val="en-CA"/>
        </w:rPr>
        <w:t>paging occasions (</w:t>
      </w:r>
      <w:r w:rsidRPr="00235EB0">
        <w:rPr>
          <w:rFonts w:ascii="Arial" w:hAnsi="Arial" w:cs="Arial"/>
          <w:sz w:val="20"/>
          <w:lang w:val="en-CA"/>
        </w:rPr>
        <w:t>POs</w:t>
      </w:r>
      <w:r w:rsidR="00CF0BCC" w:rsidRPr="00235EB0">
        <w:rPr>
          <w:rFonts w:ascii="Arial" w:hAnsi="Arial" w:cs="Arial"/>
          <w:sz w:val="20"/>
          <w:lang w:val="en-CA"/>
        </w:rPr>
        <w:t>)</w:t>
      </w:r>
      <w:r w:rsidRPr="00235EB0">
        <w:rPr>
          <w:rFonts w:ascii="Arial" w:hAnsi="Arial" w:cs="Arial"/>
          <w:sz w:val="20"/>
          <w:lang w:val="en-CA"/>
        </w:rPr>
        <w:t xml:space="preserve"> in a BCCH modification period to fit all </w:t>
      </w:r>
      <w:r w:rsidR="003F792D">
        <w:rPr>
          <w:rFonts w:ascii="Arial" w:hAnsi="Arial" w:cs="Arial"/>
          <w:sz w:val="20"/>
          <w:lang w:val="en-CA"/>
        </w:rPr>
        <w:t xml:space="preserve">WUS </w:t>
      </w:r>
      <w:r w:rsidRPr="00235EB0">
        <w:rPr>
          <w:rFonts w:ascii="Arial" w:hAnsi="Arial" w:cs="Arial"/>
          <w:sz w:val="20"/>
          <w:lang w:val="en-CA"/>
        </w:rPr>
        <w:t>UE-groups</w:t>
      </w:r>
      <w:r w:rsidR="00963F81">
        <w:rPr>
          <w:rFonts w:ascii="Arial" w:hAnsi="Arial" w:cs="Arial"/>
          <w:sz w:val="20"/>
          <w:lang w:val="en-CA"/>
        </w:rPr>
        <w:t xml:space="preserve"> (assuming </w:t>
      </w:r>
      <w:r w:rsidR="006F365A">
        <w:rPr>
          <w:rFonts w:ascii="Arial" w:hAnsi="Arial" w:cs="Arial"/>
          <w:sz w:val="20"/>
          <w:lang w:val="en-CA"/>
        </w:rPr>
        <w:t>the limitation that multiple WUS signals cannot be sent in the same PO)</w:t>
      </w:r>
      <w:r w:rsidRPr="00235EB0">
        <w:rPr>
          <w:rFonts w:ascii="Arial" w:hAnsi="Arial" w:cs="Arial"/>
          <w:sz w:val="20"/>
          <w:lang w:val="en-CA"/>
        </w:rPr>
        <w:t>.</w:t>
      </w:r>
    </w:p>
    <w:p w14:paraId="7B5C2A52" w14:textId="080B627F" w:rsidR="003C3AC2" w:rsidRPr="00727A5E" w:rsidRDefault="003C3AC2" w:rsidP="00235EB0">
      <w:pPr>
        <w:pStyle w:val="Proposal"/>
        <w:rPr>
          <w:rFonts w:cs="Arial"/>
          <w:sz w:val="20"/>
          <w:lang w:val="en-CA" w:eastAsia="en-US"/>
        </w:rPr>
      </w:pPr>
      <w:bookmarkStart w:id="11" w:name="_Toc525131967"/>
      <w:bookmarkStart w:id="12" w:name="_Toc525822565"/>
      <w:bookmarkStart w:id="13" w:name="_Toc525822582"/>
      <w:bookmarkStart w:id="14" w:name="_Toc525834870"/>
      <w:bookmarkStart w:id="15" w:name="_Toc1080775"/>
      <w:r w:rsidRPr="00235EB0">
        <w:rPr>
          <w:rFonts w:cs="Arial"/>
          <w:sz w:val="20"/>
          <w:lang w:val="en-CA" w:eastAsia="en-US"/>
        </w:rPr>
        <w:t>For common paging</w:t>
      </w:r>
      <w:r w:rsidR="006E6E76">
        <w:rPr>
          <w:rFonts w:cs="Arial"/>
          <w:sz w:val="20"/>
          <w:lang w:val="en-CA" w:eastAsia="en-US"/>
        </w:rPr>
        <w:t>,</w:t>
      </w:r>
      <w:r w:rsidR="00235EB0" w:rsidRPr="00235EB0">
        <w:rPr>
          <w:rFonts w:cs="Arial"/>
          <w:sz w:val="20"/>
          <w:lang w:val="en-CA" w:eastAsia="en-US"/>
        </w:rPr>
        <w:t xml:space="preserve"> such as SI update and ETWS/CMAS notification, </w:t>
      </w:r>
      <w:r w:rsidRPr="00235EB0">
        <w:rPr>
          <w:rFonts w:cs="Arial"/>
          <w:sz w:val="20"/>
          <w:lang w:val="en-CA" w:eastAsia="en-US"/>
        </w:rPr>
        <w:t xml:space="preserve">a common </w:t>
      </w:r>
      <w:r w:rsidR="00C477F0" w:rsidRPr="00235EB0">
        <w:rPr>
          <w:rFonts w:cs="Arial"/>
          <w:sz w:val="20"/>
          <w:lang w:val="en-CA" w:eastAsia="en-US"/>
        </w:rPr>
        <w:t>WUS</w:t>
      </w:r>
      <w:r w:rsidR="002E7540" w:rsidRPr="00235EB0">
        <w:rPr>
          <w:rFonts w:cs="Arial"/>
          <w:sz w:val="20"/>
          <w:lang w:val="en-CA" w:eastAsia="en-US"/>
        </w:rPr>
        <w:t xml:space="preserve"> UE-group</w:t>
      </w:r>
      <w:r w:rsidRPr="00235EB0">
        <w:rPr>
          <w:rFonts w:cs="Arial"/>
          <w:sz w:val="20"/>
          <w:lang w:val="en-CA" w:eastAsia="en-US"/>
        </w:rPr>
        <w:t xml:space="preserve"> </w:t>
      </w:r>
      <w:r w:rsidR="00235EB0" w:rsidRPr="00235EB0">
        <w:rPr>
          <w:rFonts w:cs="Arial"/>
          <w:sz w:val="20"/>
          <w:lang w:val="en-CA" w:eastAsia="en-US"/>
        </w:rPr>
        <w:t>is</w:t>
      </w:r>
      <w:r w:rsidRPr="00235EB0">
        <w:rPr>
          <w:rFonts w:cs="Arial"/>
          <w:sz w:val="20"/>
          <w:lang w:val="en-CA" w:eastAsia="en-US"/>
        </w:rPr>
        <w:t xml:space="preserve"> </w:t>
      </w:r>
      <w:r w:rsidR="00650B24">
        <w:rPr>
          <w:rFonts w:cs="Arial"/>
          <w:sz w:val="20"/>
          <w:lang w:val="en-CA" w:eastAsia="en-US"/>
        </w:rPr>
        <w:t>introduced</w:t>
      </w:r>
      <w:r w:rsidRPr="00235EB0" w:rsidDel="00302B8D">
        <w:rPr>
          <w:rFonts w:cs="Arial"/>
          <w:sz w:val="20"/>
          <w:lang w:val="en-CA" w:eastAsia="en-US"/>
        </w:rPr>
        <w:t xml:space="preserve"> </w:t>
      </w:r>
      <w:r w:rsidRPr="00235EB0">
        <w:rPr>
          <w:rFonts w:cs="Arial"/>
          <w:sz w:val="20"/>
          <w:lang w:val="en-CA" w:eastAsia="en-US"/>
        </w:rPr>
        <w:t xml:space="preserve">to page all UEs </w:t>
      </w:r>
      <w:r w:rsidR="005F5614" w:rsidRPr="00235EB0">
        <w:rPr>
          <w:rFonts w:cs="Arial"/>
          <w:sz w:val="20"/>
          <w:lang w:val="en-CA" w:eastAsia="en-US"/>
        </w:rPr>
        <w:t xml:space="preserve">in a PO </w:t>
      </w:r>
      <w:r w:rsidRPr="00235EB0">
        <w:rPr>
          <w:rFonts w:cs="Arial"/>
          <w:sz w:val="20"/>
          <w:lang w:val="en-CA" w:eastAsia="en-US"/>
        </w:rPr>
        <w:t>without individually addressing each WUS UE-group.</w:t>
      </w:r>
      <w:bookmarkEnd w:id="11"/>
      <w:bookmarkEnd w:id="12"/>
      <w:bookmarkEnd w:id="13"/>
      <w:bookmarkEnd w:id="14"/>
      <w:bookmarkEnd w:id="15"/>
    </w:p>
    <w:p w14:paraId="4E606E07" w14:textId="72BF2306" w:rsidR="00932447" w:rsidRPr="00235EB0" w:rsidRDefault="00932447" w:rsidP="00235EB0">
      <w:pPr>
        <w:jc w:val="both"/>
        <w:rPr>
          <w:rFonts w:ascii="Arial" w:hAnsi="Arial" w:cs="Arial"/>
          <w:sz w:val="20"/>
          <w:lang w:val="en-CA"/>
        </w:rPr>
      </w:pPr>
      <w:r w:rsidRPr="00235EB0">
        <w:rPr>
          <w:rFonts w:ascii="Arial" w:hAnsi="Arial" w:cs="Arial"/>
          <w:sz w:val="20"/>
          <w:lang w:val="en-CA"/>
        </w:rPr>
        <w:t xml:space="preserve">In practice however, </w:t>
      </w:r>
      <w:r w:rsidR="00C15CC3" w:rsidRPr="00235EB0">
        <w:rPr>
          <w:rFonts w:ascii="Arial" w:hAnsi="Arial" w:cs="Arial"/>
          <w:sz w:val="20"/>
          <w:lang w:val="en-CA"/>
        </w:rPr>
        <w:t xml:space="preserve">with </w:t>
      </w:r>
      <w:r w:rsidR="004C0F0C" w:rsidRPr="00235EB0">
        <w:rPr>
          <w:rFonts w:ascii="Arial" w:hAnsi="Arial" w:cs="Arial"/>
          <w:sz w:val="20"/>
          <w:lang w:val="en-CA"/>
        </w:rPr>
        <w:t>very long transmissions due to high CE</w:t>
      </w:r>
      <w:r w:rsidR="003563CB">
        <w:rPr>
          <w:rFonts w:ascii="Arial" w:hAnsi="Arial" w:cs="Arial"/>
          <w:sz w:val="20"/>
          <w:lang w:val="en-CA"/>
        </w:rPr>
        <w:t xml:space="preserve">, </w:t>
      </w:r>
      <w:r w:rsidR="00637D37">
        <w:rPr>
          <w:rFonts w:ascii="Arial" w:hAnsi="Arial" w:cs="Arial"/>
          <w:sz w:val="20"/>
          <w:lang w:val="en-CA"/>
        </w:rPr>
        <w:t>i</w:t>
      </w:r>
      <w:r w:rsidR="003563CB">
        <w:rPr>
          <w:rFonts w:ascii="Arial" w:hAnsi="Arial" w:cs="Arial"/>
          <w:sz w:val="20"/>
          <w:lang w:val="en-CA"/>
        </w:rPr>
        <w:t>t can</w:t>
      </w:r>
      <w:r w:rsidR="00C15CC3" w:rsidRPr="00235EB0">
        <w:rPr>
          <w:rFonts w:ascii="Arial" w:hAnsi="Arial" w:cs="Arial"/>
          <w:sz w:val="20"/>
          <w:lang w:val="en-CA"/>
        </w:rPr>
        <w:t xml:space="preserve"> be challenging to</w:t>
      </w:r>
      <w:r w:rsidR="005D261A" w:rsidRPr="00235EB0">
        <w:rPr>
          <w:rFonts w:ascii="Arial" w:hAnsi="Arial" w:cs="Arial"/>
          <w:sz w:val="20"/>
          <w:lang w:val="en-CA"/>
        </w:rPr>
        <w:t xml:space="preserve"> be able to time multiplex </w:t>
      </w:r>
      <w:r w:rsidR="002917C9" w:rsidRPr="00235EB0">
        <w:rPr>
          <w:rFonts w:ascii="Arial" w:hAnsi="Arial" w:cs="Arial"/>
          <w:sz w:val="20"/>
          <w:lang w:val="en-CA"/>
        </w:rPr>
        <w:t>Rel-15 WUS and Rel-16 Group-WUS to be able to reach all UEs within the BCCH modification period</w:t>
      </w:r>
      <w:r w:rsidR="00A227D5">
        <w:rPr>
          <w:rFonts w:ascii="Arial" w:hAnsi="Arial" w:cs="Arial"/>
          <w:sz w:val="20"/>
          <w:lang w:val="en-CA"/>
        </w:rPr>
        <w:t xml:space="preserve"> (also depending on RAN1 design)</w:t>
      </w:r>
      <w:r w:rsidR="002917C9" w:rsidRPr="00235EB0">
        <w:rPr>
          <w:rFonts w:ascii="Arial" w:hAnsi="Arial" w:cs="Arial"/>
          <w:sz w:val="20"/>
          <w:lang w:val="en-CA"/>
        </w:rPr>
        <w:t xml:space="preserve">. This </w:t>
      </w:r>
      <w:r w:rsidR="00235EB0" w:rsidRPr="00235EB0">
        <w:rPr>
          <w:rFonts w:ascii="Arial" w:hAnsi="Arial" w:cs="Arial"/>
          <w:sz w:val="20"/>
          <w:lang w:val="en-CA"/>
        </w:rPr>
        <w:t xml:space="preserve">is </w:t>
      </w:r>
      <w:r w:rsidR="00652F44" w:rsidRPr="00235EB0">
        <w:rPr>
          <w:rFonts w:ascii="Arial" w:hAnsi="Arial" w:cs="Arial"/>
          <w:sz w:val="20"/>
          <w:lang w:val="en-CA"/>
        </w:rPr>
        <w:t xml:space="preserve">especially </w:t>
      </w:r>
      <w:r w:rsidR="00235EB0" w:rsidRPr="00235EB0">
        <w:rPr>
          <w:rFonts w:ascii="Arial" w:hAnsi="Arial" w:cs="Arial"/>
          <w:sz w:val="20"/>
          <w:lang w:val="en-CA"/>
        </w:rPr>
        <w:t xml:space="preserve">the case </w:t>
      </w:r>
      <w:r w:rsidR="00652F44" w:rsidRPr="00235EB0">
        <w:rPr>
          <w:rFonts w:ascii="Arial" w:hAnsi="Arial" w:cs="Arial"/>
          <w:sz w:val="20"/>
          <w:lang w:val="en-CA"/>
        </w:rPr>
        <w:t>in the narrow 200 kHz system bandwidth for NB-IoT. Therefore</w:t>
      </w:r>
      <w:r w:rsidR="00876495" w:rsidRPr="00235EB0">
        <w:rPr>
          <w:rFonts w:ascii="Arial" w:hAnsi="Arial" w:cs="Arial"/>
          <w:sz w:val="20"/>
          <w:lang w:val="en-CA"/>
        </w:rPr>
        <w:t>,</w:t>
      </w:r>
      <w:r w:rsidR="00652F44" w:rsidRPr="00235EB0">
        <w:rPr>
          <w:rFonts w:ascii="Arial" w:hAnsi="Arial" w:cs="Arial"/>
          <w:sz w:val="20"/>
          <w:lang w:val="en-CA"/>
        </w:rPr>
        <w:t xml:space="preserve"> it would be beneficial to have the flexibility to separately configure Rel-15 WUS and Rel-16 Group-WUS over the </w:t>
      </w:r>
      <w:r w:rsidR="00652503" w:rsidRPr="00235EB0">
        <w:rPr>
          <w:rFonts w:ascii="Arial" w:hAnsi="Arial" w:cs="Arial"/>
          <w:sz w:val="20"/>
          <w:lang w:val="en-CA"/>
        </w:rPr>
        <w:t>paging carriers.</w:t>
      </w:r>
      <w:r w:rsidR="00C0395D">
        <w:rPr>
          <w:rFonts w:ascii="Arial" w:hAnsi="Arial" w:cs="Arial"/>
          <w:sz w:val="20"/>
          <w:lang w:val="en-CA"/>
        </w:rPr>
        <w:t xml:space="preserve"> (For LTE-M there are </w:t>
      </w:r>
      <w:r w:rsidR="00A42745">
        <w:rPr>
          <w:rFonts w:ascii="Arial" w:hAnsi="Arial" w:cs="Arial"/>
          <w:sz w:val="20"/>
          <w:lang w:val="en-CA"/>
        </w:rPr>
        <w:t xml:space="preserve">4 PRBs </w:t>
      </w:r>
      <w:r w:rsidR="00C0395D">
        <w:rPr>
          <w:rFonts w:ascii="Arial" w:hAnsi="Arial" w:cs="Arial"/>
          <w:sz w:val="20"/>
          <w:lang w:val="en-CA"/>
        </w:rPr>
        <w:t>available</w:t>
      </w:r>
      <w:r w:rsidR="00A42745">
        <w:rPr>
          <w:rFonts w:ascii="Arial" w:hAnsi="Arial" w:cs="Arial"/>
          <w:sz w:val="20"/>
          <w:lang w:val="en-CA"/>
        </w:rPr>
        <w:t xml:space="preserve"> in the narrowband not used for Rel-15 WUS so </w:t>
      </w:r>
      <w:r w:rsidR="00A87A51">
        <w:rPr>
          <w:rFonts w:ascii="Arial" w:hAnsi="Arial" w:cs="Arial"/>
          <w:sz w:val="20"/>
          <w:lang w:val="en-CA"/>
        </w:rPr>
        <w:t>here the problem is not prominent).</w:t>
      </w:r>
      <w:r w:rsidR="00C0395D">
        <w:rPr>
          <w:rFonts w:ascii="Arial" w:hAnsi="Arial" w:cs="Arial"/>
          <w:sz w:val="20"/>
          <w:lang w:val="en-CA"/>
        </w:rPr>
        <w:t xml:space="preserve"> </w:t>
      </w:r>
      <w:r w:rsidR="00B879B8" w:rsidRPr="00235EB0">
        <w:rPr>
          <w:rFonts w:ascii="Arial" w:hAnsi="Arial" w:cs="Arial"/>
          <w:sz w:val="20"/>
          <w:lang w:val="en-CA"/>
        </w:rPr>
        <w:t>If needed, Rel-16 Group-WUS could then be configured on some carriers/narrowbands and Rel-15 WUS on others.</w:t>
      </w:r>
    </w:p>
    <w:p w14:paraId="4D43C13F" w14:textId="51102C1B" w:rsidR="00932447" w:rsidRPr="003A3364" w:rsidRDefault="008636E2" w:rsidP="00235EB0">
      <w:pPr>
        <w:pStyle w:val="Proposal"/>
        <w:rPr>
          <w:sz w:val="20"/>
          <w:lang w:val="en-CA"/>
        </w:rPr>
      </w:pPr>
      <w:bookmarkStart w:id="16" w:name="_Toc1080776"/>
      <w:r w:rsidRPr="00235EB0">
        <w:rPr>
          <w:sz w:val="20"/>
          <w:lang w:val="en-CA"/>
        </w:rPr>
        <w:t xml:space="preserve">Rel-15 WUS and Rel-16 Group-WUS </w:t>
      </w:r>
      <w:r w:rsidR="00235EB0" w:rsidRPr="00235EB0">
        <w:rPr>
          <w:sz w:val="20"/>
          <w:lang w:val="en-CA"/>
        </w:rPr>
        <w:t>may</w:t>
      </w:r>
      <w:r w:rsidRPr="00235EB0">
        <w:rPr>
          <w:sz w:val="20"/>
          <w:lang w:val="en-CA"/>
        </w:rPr>
        <w:t xml:space="preserve"> be configured </w:t>
      </w:r>
      <w:r w:rsidR="009B7609">
        <w:rPr>
          <w:sz w:val="20"/>
          <w:lang w:val="en-CA"/>
        </w:rPr>
        <w:t>individually</w:t>
      </w:r>
      <w:r w:rsidR="009B7609" w:rsidRPr="00235EB0">
        <w:rPr>
          <w:sz w:val="20"/>
          <w:lang w:val="en-CA"/>
        </w:rPr>
        <w:t xml:space="preserve"> </w:t>
      </w:r>
      <w:r w:rsidRPr="00235EB0">
        <w:rPr>
          <w:sz w:val="20"/>
          <w:lang w:val="en-CA"/>
        </w:rPr>
        <w:t xml:space="preserve">for </w:t>
      </w:r>
      <w:r w:rsidR="00D64F5F">
        <w:rPr>
          <w:sz w:val="20"/>
          <w:lang w:val="en-CA"/>
        </w:rPr>
        <w:t xml:space="preserve">NB-IoT </w:t>
      </w:r>
      <w:r w:rsidR="006225B5" w:rsidRPr="00235EB0">
        <w:rPr>
          <w:sz w:val="20"/>
          <w:lang w:val="en-CA"/>
        </w:rPr>
        <w:t>paging carriers</w:t>
      </w:r>
      <w:r w:rsidR="00E04F90" w:rsidRPr="00235EB0">
        <w:rPr>
          <w:sz w:val="20"/>
          <w:lang w:val="en-CA"/>
        </w:rPr>
        <w:t>.</w:t>
      </w:r>
      <w:bookmarkEnd w:id="16"/>
    </w:p>
    <w:p w14:paraId="19D094D6" w14:textId="00764C56" w:rsidR="003C3AC2" w:rsidRPr="00235EB0" w:rsidRDefault="003C3AC2" w:rsidP="00235EB0">
      <w:pPr>
        <w:jc w:val="both"/>
        <w:rPr>
          <w:rFonts w:ascii="Arial" w:hAnsi="Arial" w:cs="Arial"/>
          <w:sz w:val="20"/>
          <w:lang w:val="en-CA"/>
        </w:rPr>
      </w:pPr>
      <w:r w:rsidRPr="00235EB0">
        <w:rPr>
          <w:rFonts w:ascii="Arial" w:hAnsi="Arial" w:cs="Arial"/>
          <w:sz w:val="20"/>
          <w:lang w:val="en-CA"/>
        </w:rPr>
        <w:t xml:space="preserve">For paging multiplexing, it is of course beneficial if two or more UEs can be paged in the same PO. Due to the combination of Rel-15 WUS UEs only monitoring the legacy signal, and the fact according to </w:t>
      </w:r>
      <w:r w:rsidR="00812CEA" w:rsidRPr="00235EB0">
        <w:rPr>
          <w:rFonts w:ascii="Arial" w:hAnsi="Arial" w:cs="Arial"/>
          <w:sz w:val="20"/>
        </w:rPr>
        <w:fldChar w:fldCharType="begin"/>
      </w:r>
      <w:r w:rsidR="00812CEA" w:rsidRPr="00235EB0">
        <w:rPr>
          <w:rFonts w:ascii="Arial" w:hAnsi="Arial" w:cs="Arial"/>
          <w:sz w:val="20"/>
          <w:lang w:val="en-CA"/>
        </w:rPr>
        <w:instrText xml:space="preserve"> REF _Ref528577612 \n \h </w:instrText>
      </w:r>
      <w:r w:rsidR="00235EB0" w:rsidRPr="00235EB0">
        <w:rPr>
          <w:rFonts w:ascii="Arial" w:hAnsi="Arial" w:cs="Arial"/>
          <w:sz w:val="20"/>
          <w:lang w:val="en-CA"/>
        </w:rPr>
        <w:instrText xml:space="preserve"> \* MERGEFORMAT </w:instrText>
      </w:r>
      <w:r w:rsidR="00812CEA" w:rsidRPr="00235EB0">
        <w:rPr>
          <w:rFonts w:ascii="Arial" w:hAnsi="Arial" w:cs="Arial"/>
          <w:sz w:val="20"/>
        </w:rPr>
      </w:r>
      <w:r w:rsidR="00812CEA" w:rsidRPr="00235EB0">
        <w:rPr>
          <w:rFonts w:ascii="Arial" w:hAnsi="Arial" w:cs="Arial"/>
          <w:sz w:val="20"/>
        </w:rPr>
        <w:fldChar w:fldCharType="separate"/>
      </w:r>
      <w:r w:rsidR="00797520">
        <w:rPr>
          <w:rFonts w:ascii="Arial" w:hAnsi="Arial" w:cs="Arial"/>
          <w:sz w:val="20"/>
          <w:lang w:val="en-CA"/>
        </w:rPr>
        <w:t>Proposal 1</w:t>
      </w:r>
      <w:r w:rsidR="00812CEA" w:rsidRPr="00235EB0">
        <w:rPr>
          <w:rFonts w:ascii="Arial" w:hAnsi="Arial" w:cs="Arial"/>
          <w:sz w:val="20"/>
        </w:rPr>
        <w:fldChar w:fldCharType="end"/>
      </w:r>
      <w:r w:rsidRPr="00235EB0">
        <w:rPr>
          <w:rFonts w:ascii="Arial" w:hAnsi="Arial" w:cs="Arial"/>
          <w:sz w:val="20"/>
          <w:lang w:val="en-CA"/>
        </w:rPr>
        <w:t xml:space="preserve"> that Rel-16 Group-WUS UEs should not be woken up by the Rel-15 signal, it is challenging to multiplex Rel-15 WUS UEs and Rel-16 Group-WUS UEs without waking up all UEs. As a further boundary condition, the UE power consumption for monitoring a PO cannot increase due to including possibilities of multiplexing since this would then have negative impact for a single UE in the system.</w:t>
      </w:r>
      <w:r w:rsidR="00EC44C2" w:rsidRPr="00235EB0">
        <w:rPr>
          <w:rFonts w:ascii="Arial" w:hAnsi="Arial" w:cs="Arial"/>
          <w:sz w:val="20"/>
          <w:lang w:val="en-CA"/>
        </w:rPr>
        <w:t xml:space="preserve"> That is</w:t>
      </w:r>
      <w:r w:rsidR="001F5691" w:rsidRPr="00235EB0">
        <w:rPr>
          <w:rFonts w:ascii="Arial" w:hAnsi="Arial" w:cs="Arial"/>
          <w:sz w:val="20"/>
          <w:lang w:val="en-CA"/>
        </w:rPr>
        <w:t>,</w:t>
      </w:r>
      <w:r w:rsidR="00EC44C2" w:rsidRPr="00235EB0">
        <w:rPr>
          <w:rFonts w:ascii="Arial" w:hAnsi="Arial" w:cs="Arial"/>
          <w:sz w:val="20"/>
          <w:lang w:val="en-CA"/>
        </w:rPr>
        <w:t xml:space="preserve"> a single Rel-16 WUS enabled </w:t>
      </w:r>
      <w:r w:rsidR="00E86C08" w:rsidRPr="00235EB0">
        <w:rPr>
          <w:rFonts w:ascii="Arial" w:hAnsi="Arial" w:cs="Arial"/>
          <w:sz w:val="20"/>
          <w:lang w:val="en-CA"/>
        </w:rPr>
        <w:t xml:space="preserve">UE </w:t>
      </w:r>
      <w:r w:rsidR="001F5691" w:rsidRPr="00235EB0">
        <w:rPr>
          <w:rFonts w:ascii="Arial" w:hAnsi="Arial" w:cs="Arial"/>
          <w:sz w:val="20"/>
          <w:lang w:val="en-CA"/>
        </w:rPr>
        <w:t>cannot</w:t>
      </w:r>
      <w:r w:rsidR="00E86C08" w:rsidRPr="00235EB0">
        <w:rPr>
          <w:rFonts w:ascii="Arial" w:hAnsi="Arial" w:cs="Arial"/>
          <w:sz w:val="20"/>
          <w:lang w:val="en-CA"/>
        </w:rPr>
        <w:t xml:space="preserve"> have worse performance than a Rel-15 WUS enabled UE.</w:t>
      </w:r>
      <w:r w:rsidRPr="00235EB0">
        <w:rPr>
          <w:rFonts w:ascii="Arial" w:hAnsi="Arial" w:cs="Arial"/>
          <w:sz w:val="20"/>
          <w:lang w:val="en-CA"/>
        </w:rPr>
        <w:t xml:space="preserve"> Therefore, to what extent paging multiplexing should be supported is pending RAN1 agreement on the PHY-signal design.</w:t>
      </w:r>
    </w:p>
    <w:p w14:paraId="71EA91C2" w14:textId="08C83484" w:rsidR="003C3AC2" w:rsidRPr="00235EB0" w:rsidRDefault="003C3AC2" w:rsidP="00235EB0">
      <w:pPr>
        <w:pStyle w:val="Observation"/>
        <w:rPr>
          <w:rFonts w:cs="Arial"/>
          <w:sz w:val="20"/>
          <w:lang w:val="en-CA" w:eastAsia="en-US"/>
        </w:rPr>
      </w:pPr>
      <w:bookmarkStart w:id="17" w:name="_Toc525131968"/>
      <w:bookmarkStart w:id="18" w:name="_Toc525822566"/>
      <w:bookmarkStart w:id="19" w:name="_Toc525822583"/>
      <w:bookmarkStart w:id="20" w:name="_Toc525834871"/>
      <w:bookmarkStart w:id="21" w:name="_Toc1080772"/>
      <w:r w:rsidRPr="00235EB0">
        <w:rPr>
          <w:rFonts w:cs="Arial"/>
          <w:sz w:val="20"/>
          <w:lang w:val="en-CA" w:eastAsia="en-US"/>
        </w:rPr>
        <w:t xml:space="preserve">Whether to support multiplexing of Rel-16 Group-WUS UEs from different UE-groups, or </w:t>
      </w:r>
      <w:r w:rsidR="0068754E">
        <w:rPr>
          <w:rFonts w:cs="Arial"/>
          <w:sz w:val="20"/>
          <w:lang w:val="en-CA" w:eastAsia="en-US"/>
        </w:rPr>
        <w:t xml:space="preserve">multiplex </w:t>
      </w:r>
      <w:r w:rsidRPr="00235EB0">
        <w:rPr>
          <w:rFonts w:cs="Arial"/>
          <w:sz w:val="20"/>
          <w:lang w:val="en-CA" w:eastAsia="en-US"/>
        </w:rPr>
        <w:t xml:space="preserve">Rel-15 WUS UEs and Rel-16 Group-WUS UEs, is pending PHY-layer design and </w:t>
      </w:r>
      <w:r w:rsidR="00402433">
        <w:rPr>
          <w:rFonts w:cs="Arial"/>
          <w:sz w:val="20"/>
          <w:lang w:val="en-CA" w:eastAsia="en-US"/>
        </w:rPr>
        <w:t>the impact on</w:t>
      </w:r>
      <w:r w:rsidRPr="00235EB0">
        <w:rPr>
          <w:rFonts w:cs="Arial"/>
          <w:sz w:val="20"/>
          <w:lang w:val="en-CA" w:eastAsia="en-US"/>
        </w:rPr>
        <w:t xml:space="preserve"> monitoring time.</w:t>
      </w:r>
      <w:bookmarkEnd w:id="17"/>
      <w:bookmarkEnd w:id="18"/>
      <w:bookmarkEnd w:id="19"/>
      <w:bookmarkEnd w:id="20"/>
      <w:bookmarkEnd w:id="21"/>
    </w:p>
    <w:p w14:paraId="4EE6AC46" w14:textId="68DD27E1" w:rsidR="003C3AC2" w:rsidRPr="00235EB0" w:rsidRDefault="003C3AC2" w:rsidP="00235EB0">
      <w:pPr>
        <w:jc w:val="both"/>
        <w:rPr>
          <w:rFonts w:ascii="Arial" w:hAnsi="Arial" w:cs="Arial"/>
          <w:sz w:val="20"/>
          <w:lang w:val="en-CA"/>
        </w:rPr>
      </w:pPr>
    </w:p>
    <w:p w14:paraId="074FCF77" w14:textId="643ACBE1" w:rsidR="008E7053" w:rsidRPr="001F15BD" w:rsidRDefault="008E7053" w:rsidP="008E7053">
      <w:pPr>
        <w:pStyle w:val="Heading2"/>
        <w:rPr>
          <w:lang w:val="en-US"/>
        </w:rPr>
      </w:pPr>
      <w:r>
        <w:rPr>
          <w:lang w:val="en-US"/>
        </w:rPr>
        <w:t>2.2</w:t>
      </w:r>
      <w:r>
        <w:rPr>
          <w:lang w:val="en-US"/>
        </w:rPr>
        <w:tab/>
      </w:r>
      <w:r w:rsidR="004A41B9">
        <w:rPr>
          <w:lang w:val="en-US"/>
        </w:rPr>
        <w:t>Mobility aspect</w:t>
      </w:r>
      <w:r>
        <w:rPr>
          <w:lang w:val="en-US"/>
        </w:rPr>
        <w:t xml:space="preserve"> for UE </w:t>
      </w:r>
      <w:r w:rsidR="0052366F">
        <w:rPr>
          <w:lang w:val="en-US"/>
        </w:rPr>
        <w:t xml:space="preserve">to WUS </w:t>
      </w:r>
      <w:r>
        <w:rPr>
          <w:lang w:val="en-US"/>
        </w:rPr>
        <w:t>group</w:t>
      </w:r>
      <w:r w:rsidR="0052366F">
        <w:rPr>
          <w:lang w:val="en-US"/>
        </w:rPr>
        <w:t xml:space="preserve"> mapp</w:t>
      </w:r>
      <w:r>
        <w:rPr>
          <w:lang w:val="en-US"/>
        </w:rPr>
        <w:t>ing</w:t>
      </w:r>
    </w:p>
    <w:p w14:paraId="309FA72C" w14:textId="2F83B32E" w:rsidR="00ED19C3" w:rsidRDefault="00EF70C9" w:rsidP="00235EB0">
      <w:pPr>
        <w:jc w:val="both"/>
        <w:rPr>
          <w:rFonts w:ascii="Arial" w:hAnsi="Arial" w:cs="Arial"/>
          <w:sz w:val="20"/>
          <w:lang w:val="en-CA"/>
        </w:rPr>
      </w:pPr>
      <w:r w:rsidRPr="00235EB0">
        <w:rPr>
          <w:rFonts w:ascii="Arial" w:hAnsi="Arial" w:cs="Arial"/>
          <w:sz w:val="20"/>
          <w:lang w:val="en-CA"/>
        </w:rPr>
        <w:t xml:space="preserve">It has already been agreed </w:t>
      </w:r>
      <w:r w:rsidR="00E32310" w:rsidRPr="00235EB0">
        <w:rPr>
          <w:rFonts w:ascii="Arial" w:hAnsi="Arial" w:cs="Arial"/>
          <w:sz w:val="20"/>
          <w:lang w:val="en-CA"/>
        </w:rPr>
        <w:t xml:space="preserve">that </w:t>
      </w:r>
      <w:r w:rsidR="003B7199" w:rsidRPr="00235EB0">
        <w:rPr>
          <w:rFonts w:ascii="Arial" w:hAnsi="Arial" w:cs="Arial"/>
          <w:sz w:val="20"/>
          <w:lang w:val="en-CA"/>
        </w:rPr>
        <w:t>the WUS UE-grouping should be based at least on UE_ID</w:t>
      </w:r>
      <w:r w:rsidR="00ED19C3">
        <w:rPr>
          <w:rFonts w:ascii="Arial" w:hAnsi="Arial" w:cs="Arial"/>
          <w:sz w:val="20"/>
          <w:lang w:val="en-CA"/>
        </w:rPr>
        <w:t>, and that service</w:t>
      </w:r>
      <w:r w:rsidR="00BE426B">
        <w:rPr>
          <w:rFonts w:ascii="Arial" w:hAnsi="Arial" w:cs="Arial"/>
          <w:sz w:val="20"/>
          <w:lang w:val="en-CA"/>
        </w:rPr>
        <w:t>-</w:t>
      </w:r>
      <w:r w:rsidR="00ED19C3">
        <w:rPr>
          <w:rFonts w:ascii="Arial" w:hAnsi="Arial" w:cs="Arial"/>
          <w:sz w:val="20"/>
          <w:lang w:val="en-CA"/>
        </w:rPr>
        <w:t>based groups can be further discussed:</w:t>
      </w:r>
    </w:p>
    <w:p w14:paraId="6C62A005" w14:textId="4A49A481" w:rsidR="00ED19C3" w:rsidRPr="00E219F5" w:rsidRDefault="00ED19C3" w:rsidP="00E219F5">
      <w:pPr>
        <w:pStyle w:val="Agreement"/>
        <w:rPr>
          <w:sz w:val="20"/>
          <w:lang w:val="en-CA"/>
        </w:rPr>
      </w:pPr>
      <w:r w:rsidRPr="00405B48">
        <w:rPr>
          <w:sz w:val="20"/>
          <w:lang w:val="en-CA"/>
        </w:rPr>
        <w:t xml:space="preserve">Further discuss the benefit and feasibility of using service based parameters for grouping in addition to UE-ID </w:t>
      </w:r>
    </w:p>
    <w:p w14:paraId="1E63F910" w14:textId="4290BD49" w:rsidR="00041CAA" w:rsidRPr="000B4BEF" w:rsidRDefault="00ED19C3" w:rsidP="00235EB0">
      <w:pPr>
        <w:jc w:val="both"/>
        <w:rPr>
          <w:rFonts w:ascii="Arial" w:hAnsi="Arial" w:cs="Arial"/>
          <w:sz w:val="18"/>
          <w:szCs w:val="20"/>
          <w:lang w:val="en-CA"/>
        </w:rPr>
      </w:pPr>
      <w:r w:rsidRPr="00405B48">
        <w:rPr>
          <w:rFonts w:ascii="Arial" w:hAnsi="Arial" w:cs="Arial"/>
          <w:sz w:val="20"/>
          <w:lang w:val="en-CA"/>
        </w:rPr>
        <w:t>W</w:t>
      </w:r>
      <w:r>
        <w:rPr>
          <w:rFonts w:ascii="Arial" w:hAnsi="Arial" w:cs="Arial"/>
          <w:sz w:val="20"/>
          <w:lang w:val="en-CA"/>
        </w:rPr>
        <w:t>e</w:t>
      </w:r>
      <w:r w:rsidRPr="00235EB0">
        <w:rPr>
          <w:rFonts w:ascii="Arial" w:hAnsi="Arial" w:cs="Arial"/>
          <w:sz w:val="20"/>
          <w:lang w:val="en-CA"/>
        </w:rPr>
        <w:t xml:space="preserve"> cover </w:t>
      </w:r>
      <w:r w:rsidR="00685C94">
        <w:rPr>
          <w:rFonts w:ascii="Arial" w:hAnsi="Arial" w:cs="Arial"/>
          <w:sz w:val="20"/>
          <w:lang w:val="en-CA"/>
        </w:rPr>
        <w:t>the WUS group mapping based on UE_ID</w:t>
      </w:r>
      <w:r w:rsidR="00CD118D">
        <w:rPr>
          <w:rFonts w:ascii="Arial" w:hAnsi="Arial" w:cs="Arial"/>
          <w:sz w:val="20"/>
          <w:lang w:val="en-CA"/>
        </w:rPr>
        <w:t xml:space="preserve"> </w:t>
      </w:r>
      <w:r w:rsidR="00FF021C" w:rsidRPr="00235EB0">
        <w:rPr>
          <w:rFonts w:ascii="Arial" w:hAnsi="Arial" w:cs="Arial"/>
          <w:sz w:val="20"/>
          <w:lang w:val="en-CA"/>
        </w:rPr>
        <w:t xml:space="preserve">in a separate paper. </w:t>
      </w:r>
      <w:r w:rsidR="005C7A4F">
        <w:rPr>
          <w:rFonts w:ascii="Arial" w:hAnsi="Arial" w:cs="Arial"/>
          <w:sz w:val="20"/>
          <w:lang w:val="en-CA"/>
        </w:rPr>
        <w:t>The service</w:t>
      </w:r>
      <w:r w:rsidR="00BE426B">
        <w:rPr>
          <w:rFonts w:ascii="Arial" w:hAnsi="Arial" w:cs="Arial"/>
          <w:sz w:val="20"/>
          <w:lang w:val="en-CA"/>
        </w:rPr>
        <w:t>-</w:t>
      </w:r>
      <w:r w:rsidR="005C7A4F">
        <w:rPr>
          <w:rFonts w:ascii="Arial" w:hAnsi="Arial" w:cs="Arial"/>
          <w:sz w:val="20"/>
          <w:lang w:val="en-CA"/>
        </w:rPr>
        <w:t xml:space="preserve">based grouping is covered by </w:t>
      </w:r>
      <w:r w:rsidR="00854996">
        <w:rPr>
          <w:rFonts w:ascii="Arial" w:hAnsi="Arial" w:cs="Arial"/>
          <w:sz w:val="20"/>
          <w:lang w:val="en-CA"/>
        </w:rPr>
        <w:t>RAN2 </w:t>
      </w:r>
      <w:r w:rsidR="005C7A4F">
        <w:rPr>
          <w:rFonts w:ascii="Arial" w:hAnsi="Arial" w:cs="Arial"/>
          <w:sz w:val="20"/>
          <w:lang w:val="en-CA"/>
        </w:rPr>
        <w:t>email discussion</w:t>
      </w:r>
      <w:r w:rsidR="00854996">
        <w:rPr>
          <w:rFonts w:ascii="Arial" w:hAnsi="Arial" w:cs="Arial"/>
          <w:sz w:val="20"/>
          <w:lang w:val="en-CA"/>
        </w:rPr>
        <w:t xml:space="preserve"> 104#42.</w:t>
      </w:r>
      <w:r w:rsidR="00041CAA">
        <w:rPr>
          <w:rFonts w:ascii="Arial" w:hAnsi="Arial" w:cs="Arial"/>
          <w:sz w:val="20"/>
          <w:lang w:val="en-CA"/>
        </w:rPr>
        <w:t xml:space="preserve"> </w:t>
      </w:r>
      <w:r w:rsidR="0056372F">
        <w:rPr>
          <w:rFonts w:ascii="Arial" w:hAnsi="Arial" w:cs="Arial"/>
          <w:sz w:val="20"/>
          <w:lang w:val="en-CA"/>
        </w:rPr>
        <w:t xml:space="preserve">There is however one aspect which is not brought </w:t>
      </w:r>
      <w:r w:rsidR="003C1FBF">
        <w:rPr>
          <w:rFonts w:ascii="Arial" w:hAnsi="Arial" w:cs="Arial"/>
          <w:sz w:val="20"/>
          <w:lang w:val="en-CA"/>
        </w:rPr>
        <w:t>up in the email discussion</w:t>
      </w:r>
      <w:r w:rsidR="002B5FE4">
        <w:rPr>
          <w:rFonts w:ascii="Arial" w:hAnsi="Arial" w:cs="Arial"/>
          <w:sz w:val="20"/>
          <w:lang w:val="en-CA"/>
        </w:rPr>
        <w:t xml:space="preserve"> which we will discuss here.</w:t>
      </w:r>
    </w:p>
    <w:p w14:paraId="1E4AD1B4" w14:textId="56C7F66A" w:rsidR="007E2337" w:rsidRDefault="003C3AC2" w:rsidP="00235EB0">
      <w:pPr>
        <w:jc w:val="both"/>
        <w:rPr>
          <w:rFonts w:ascii="Arial" w:hAnsi="Arial" w:cs="Arial"/>
          <w:sz w:val="20"/>
          <w:lang w:val="en-CA"/>
        </w:rPr>
      </w:pPr>
      <w:r w:rsidRPr="00235EB0">
        <w:rPr>
          <w:rFonts w:ascii="Arial" w:hAnsi="Arial" w:cs="Arial"/>
          <w:sz w:val="20"/>
          <w:lang w:val="en-CA"/>
        </w:rPr>
        <w:t xml:space="preserve">There will be unnecessarily high power consumption for a UE which </w:t>
      </w:r>
      <w:r w:rsidR="00C259C2" w:rsidRPr="00235EB0">
        <w:rPr>
          <w:rFonts w:ascii="Arial" w:hAnsi="Arial" w:cs="Arial"/>
          <w:sz w:val="20"/>
          <w:lang w:val="en-CA"/>
        </w:rPr>
        <w:t xml:space="preserve">is </w:t>
      </w:r>
      <w:r w:rsidRPr="00235EB0">
        <w:rPr>
          <w:rFonts w:ascii="Arial" w:hAnsi="Arial" w:cs="Arial"/>
          <w:sz w:val="20"/>
          <w:lang w:val="en-CA"/>
        </w:rPr>
        <w:t xml:space="preserve">rarely paged (low paging probability) if it is sharing WUS UE-group with a UE that is often paged. </w:t>
      </w:r>
      <w:r w:rsidR="008E4816">
        <w:rPr>
          <w:rFonts w:ascii="Arial" w:hAnsi="Arial" w:cs="Arial"/>
          <w:sz w:val="20"/>
          <w:lang w:val="en-CA"/>
        </w:rPr>
        <w:t xml:space="preserve">This is </w:t>
      </w:r>
      <w:r w:rsidR="002A6AE1">
        <w:rPr>
          <w:rFonts w:ascii="Arial" w:hAnsi="Arial" w:cs="Arial"/>
          <w:sz w:val="20"/>
          <w:lang w:val="en-CA"/>
        </w:rPr>
        <w:t>the motivation for considering service-based WUS grouping</w:t>
      </w:r>
      <w:r w:rsidRPr="00235EB0">
        <w:rPr>
          <w:rFonts w:ascii="Arial" w:hAnsi="Arial" w:cs="Arial"/>
          <w:sz w:val="20"/>
          <w:lang w:val="en-CA"/>
        </w:rPr>
        <w:t xml:space="preserve">. </w:t>
      </w:r>
      <w:r w:rsidR="008B13C8">
        <w:rPr>
          <w:rFonts w:ascii="Arial" w:hAnsi="Arial" w:cs="Arial"/>
          <w:sz w:val="20"/>
          <w:lang w:val="en-CA"/>
        </w:rPr>
        <w:t xml:space="preserve">A UE with high paging probability will unnecessarily wake up </w:t>
      </w:r>
      <w:r w:rsidR="003E32DA">
        <w:rPr>
          <w:rFonts w:ascii="Arial" w:hAnsi="Arial" w:cs="Arial"/>
          <w:sz w:val="20"/>
          <w:lang w:val="en-CA"/>
        </w:rPr>
        <w:t xml:space="preserve">other UEs with low paging probability sharing the same PO in a cell. </w:t>
      </w:r>
      <w:r w:rsidR="00D022A5">
        <w:rPr>
          <w:rFonts w:ascii="Arial" w:hAnsi="Arial" w:cs="Arial"/>
          <w:sz w:val="20"/>
          <w:lang w:val="en-CA"/>
        </w:rPr>
        <w:t>However, if a UE is mobile and cannot be found by the NW the paging will be escalated and the paging area increased in order to find the UE</w:t>
      </w:r>
      <w:r w:rsidR="005673DE">
        <w:rPr>
          <w:rFonts w:ascii="Arial" w:hAnsi="Arial" w:cs="Arial"/>
          <w:sz w:val="20"/>
          <w:lang w:val="en-CA"/>
        </w:rPr>
        <w:t>. Therefore, instead of only increa</w:t>
      </w:r>
      <w:r w:rsidR="006B6033">
        <w:rPr>
          <w:rFonts w:ascii="Arial" w:hAnsi="Arial" w:cs="Arial"/>
          <w:sz w:val="20"/>
          <w:lang w:val="en-CA"/>
        </w:rPr>
        <w:t>sing</w:t>
      </w:r>
      <w:r w:rsidR="005673DE">
        <w:rPr>
          <w:rFonts w:ascii="Arial" w:hAnsi="Arial" w:cs="Arial"/>
          <w:sz w:val="20"/>
          <w:lang w:val="en-CA"/>
        </w:rPr>
        <w:t xml:space="preserve"> false paging for UEs in the same </w:t>
      </w:r>
      <w:r w:rsidR="006B6033">
        <w:rPr>
          <w:rFonts w:ascii="Arial" w:hAnsi="Arial" w:cs="Arial"/>
          <w:sz w:val="20"/>
          <w:lang w:val="en-CA"/>
        </w:rPr>
        <w:t xml:space="preserve">cell, a mobile UE can increase the false paging for all UEs in a large number </w:t>
      </w:r>
      <w:r w:rsidR="00FA27D4">
        <w:rPr>
          <w:rFonts w:ascii="Arial" w:hAnsi="Arial" w:cs="Arial"/>
          <w:sz w:val="20"/>
          <w:lang w:val="en-CA"/>
        </w:rPr>
        <w:t>of cells, even the entire Tracking Area.</w:t>
      </w:r>
    </w:p>
    <w:p w14:paraId="504534F2" w14:textId="710EB653" w:rsidR="00AF33F4" w:rsidRDefault="00AF33F4" w:rsidP="00D265FE">
      <w:pPr>
        <w:pStyle w:val="Observation"/>
        <w:rPr>
          <w:lang w:val="en-CA"/>
        </w:rPr>
      </w:pPr>
      <w:bookmarkStart w:id="22" w:name="_Toc1080773"/>
      <w:r>
        <w:rPr>
          <w:lang w:val="en-CA"/>
        </w:rPr>
        <w:t xml:space="preserve">A mobile UE </w:t>
      </w:r>
      <w:r w:rsidR="00252D88">
        <w:rPr>
          <w:lang w:val="en-CA"/>
        </w:rPr>
        <w:t>may</w:t>
      </w:r>
      <w:r>
        <w:rPr>
          <w:lang w:val="en-CA"/>
        </w:rPr>
        <w:t xml:space="preserve"> increase the false paging rate not only in </w:t>
      </w:r>
      <w:r w:rsidR="00D265FE">
        <w:rPr>
          <w:lang w:val="en-CA"/>
        </w:rPr>
        <w:t xml:space="preserve">one cell but </w:t>
      </w:r>
      <w:r w:rsidR="006D4FC1">
        <w:rPr>
          <w:lang w:val="en-CA"/>
        </w:rPr>
        <w:t xml:space="preserve">in </w:t>
      </w:r>
      <w:r w:rsidR="00D265FE">
        <w:rPr>
          <w:lang w:val="en-CA"/>
        </w:rPr>
        <w:t>the entire Tracking Area.</w:t>
      </w:r>
      <w:bookmarkEnd w:id="22"/>
    </w:p>
    <w:p w14:paraId="543E1C60" w14:textId="5849C301" w:rsidR="007E2337" w:rsidRDefault="00F478CC" w:rsidP="00235EB0">
      <w:pPr>
        <w:jc w:val="both"/>
        <w:rPr>
          <w:rFonts w:ascii="Arial" w:hAnsi="Arial" w:cs="Arial"/>
          <w:sz w:val="20"/>
          <w:lang w:val="en-CA"/>
        </w:rPr>
      </w:pPr>
      <w:r>
        <w:rPr>
          <w:rFonts w:ascii="Arial" w:hAnsi="Arial" w:cs="Arial"/>
          <w:sz w:val="20"/>
          <w:lang w:val="en-CA"/>
        </w:rPr>
        <w:t xml:space="preserve">In our corresponding </w:t>
      </w:r>
      <w:r w:rsidR="000B13C0">
        <w:rPr>
          <w:rFonts w:ascii="Arial" w:hAnsi="Arial" w:cs="Arial"/>
          <w:sz w:val="20"/>
          <w:lang w:val="en-CA"/>
        </w:rPr>
        <w:t xml:space="preserve">RAN1 contribution the impact of the number of WUS groups </w:t>
      </w:r>
      <w:r w:rsidR="005C1AFE">
        <w:rPr>
          <w:rFonts w:ascii="Arial" w:hAnsi="Arial" w:cs="Arial"/>
          <w:sz w:val="20"/>
          <w:lang w:val="en-CA"/>
        </w:rPr>
        <w:t xml:space="preserve">on the false paging rate </w:t>
      </w:r>
      <w:r w:rsidR="000B13C0">
        <w:rPr>
          <w:rFonts w:ascii="Arial" w:hAnsi="Arial" w:cs="Arial"/>
          <w:sz w:val="20"/>
          <w:lang w:val="en-CA"/>
        </w:rPr>
        <w:t>is studie</w:t>
      </w:r>
      <w:r w:rsidR="00433A40">
        <w:rPr>
          <w:rFonts w:ascii="Arial" w:hAnsi="Arial" w:cs="Arial"/>
          <w:sz w:val="20"/>
          <w:lang w:val="en-CA"/>
        </w:rPr>
        <w:t>d</w:t>
      </w:r>
      <w:r w:rsidR="005C1AFE">
        <w:rPr>
          <w:rFonts w:ascii="Arial" w:hAnsi="Arial" w:cs="Arial"/>
          <w:sz w:val="20"/>
          <w:lang w:val="en-CA"/>
        </w:rPr>
        <w:t xml:space="preserve">, but </w:t>
      </w:r>
      <w:r w:rsidR="005055AF">
        <w:rPr>
          <w:rFonts w:ascii="Arial" w:hAnsi="Arial" w:cs="Arial"/>
          <w:sz w:val="20"/>
          <w:lang w:val="en-CA"/>
        </w:rPr>
        <w:t xml:space="preserve">also the impact from having a mobile UE. From comparing the dashed and full </w:t>
      </w:r>
      <w:r w:rsidR="005055AF" w:rsidRPr="005055AF">
        <w:rPr>
          <w:rFonts w:ascii="Arial" w:hAnsi="Arial" w:cs="Arial"/>
          <w:sz w:val="20"/>
          <w:szCs w:val="20"/>
          <w:lang w:val="en-CA"/>
        </w:rPr>
        <w:t xml:space="preserve">lines in </w:t>
      </w:r>
      <w:r w:rsidR="005055AF" w:rsidRPr="005055AF">
        <w:rPr>
          <w:rFonts w:ascii="Arial" w:hAnsi="Arial" w:cs="Arial"/>
          <w:sz w:val="20"/>
          <w:szCs w:val="20"/>
          <w:lang w:val="en-CA"/>
        </w:rPr>
        <w:fldChar w:fldCharType="begin"/>
      </w:r>
      <w:r w:rsidR="005055AF" w:rsidRPr="005055AF">
        <w:rPr>
          <w:rFonts w:ascii="Arial" w:hAnsi="Arial" w:cs="Arial"/>
          <w:sz w:val="20"/>
          <w:szCs w:val="20"/>
          <w:lang w:val="en-CA"/>
        </w:rPr>
        <w:instrText xml:space="preserve"> REF _Ref448830 \h  \* MERGEFORMAT </w:instrText>
      </w:r>
      <w:r w:rsidR="005055AF" w:rsidRPr="005055AF">
        <w:rPr>
          <w:rFonts w:ascii="Arial" w:hAnsi="Arial" w:cs="Arial"/>
          <w:sz w:val="20"/>
          <w:szCs w:val="20"/>
          <w:lang w:val="en-CA"/>
        </w:rPr>
      </w:r>
      <w:r w:rsidR="005055AF" w:rsidRPr="005055AF">
        <w:rPr>
          <w:rFonts w:ascii="Arial" w:hAnsi="Arial" w:cs="Arial"/>
          <w:sz w:val="20"/>
          <w:szCs w:val="20"/>
          <w:lang w:val="en-CA"/>
        </w:rPr>
        <w:fldChar w:fldCharType="separate"/>
      </w:r>
      <w:r w:rsidR="00797520" w:rsidRPr="00797520">
        <w:rPr>
          <w:rFonts w:ascii="Arial" w:hAnsi="Arial" w:cs="Arial"/>
          <w:sz w:val="20"/>
          <w:szCs w:val="20"/>
          <w:lang w:val="en-CA"/>
        </w:rPr>
        <w:t xml:space="preserve">Figure </w:t>
      </w:r>
      <w:r w:rsidR="00797520" w:rsidRPr="00797520">
        <w:rPr>
          <w:rFonts w:ascii="Arial" w:hAnsi="Arial" w:cs="Arial"/>
          <w:noProof/>
          <w:sz w:val="20"/>
          <w:szCs w:val="20"/>
          <w:lang w:val="en-CA"/>
        </w:rPr>
        <w:t>1</w:t>
      </w:r>
      <w:r w:rsidR="005055AF" w:rsidRPr="005055AF">
        <w:rPr>
          <w:rFonts w:ascii="Arial" w:hAnsi="Arial" w:cs="Arial"/>
          <w:sz w:val="20"/>
          <w:szCs w:val="20"/>
          <w:lang w:val="en-CA"/>
        </w:rPr>
        <w:fldChar w:fldCharType="end"/>
      </w:r>
      <w:r w:rsidR="005055AF" w:rsidRPr="005055AF">
        <w:rPr>
          <w:rFonts w:ascii="Arial" w:hAnsi="Arial" w:cs="Arial"/>
          <w:sz w:val="20"/>
          <w:szCs w:val="20"/>
          <w:lang w:val="en-CA"/>
        </w:rPr>
        <w:t xml:space="preserve"> it</w:t>
      </w:r>
      <w:r w:rsidR="005055AF">
        <w:rPr>
          <w:rFonts w:ascii="Arial" w:hAnsi="Arial" w:cs="Arial"/>
          <w:sz w:val="20"/>
          <w:szCs w:val="20"/>
          <w:lang w:val="en-CA"/>
        </w:rPr>
        <w:t xml:space="preserve"> can be seen that </w:t>
      </w:r>
      <w:r w:rsidR="00C74E0E">
        <w:rPr>
          <w:rFonts w:ascii="Arial" w:hAnsi="Arial" w:cs="Arial"/>
          <w:sz w:val="20"/>
          <w:szCs w:val="20"/>
          <w:lang w:val="en-CA"/>
        </w:rPr>
        <w:t xml:space="preserve">the false paging rate </w:t>
      </w:r>
      <w:r w:rsidR="00965073">
        <w:rPr>
          <w:rFonts w:ascii="Arial" w:hAnsi="Arial" w:cs="Arial"/>
          <w:sz w:val="20"/>
          <w:szCs w:val="20"/>
          <w:lang w:val="en-CA"/>
        </w:rPr>
        <w:t xml:space="preserve">caused by a mobile UE </w:t>
      </w:r>
      <w:r w:rsidR="00C74E0E">
        <w:rPr>
          <w:rFonts w:ascii="Arial" w:hAnsi="Arial" w:cs="Arial"/>
          <w:sz w:val="20"/>
          <w:szCs w:val="20"/>
          <w:lang w:val="en-CA"/>
        </w:rPr>
        <w:t>can be</w:t>
      </w:r>
      <w:r w:rsidR="006779FB">
        <w:rPr>
          <w:rFonts w:ascii="Arial" w:hAnsi="Arial" w:cs="Arial"/>
          <w:sz w:val="20"/>
          <w:szCs w:val="20"/>
          <w:lang w:val="en-CA"/>
        </w:rPr>
        <w:t xml:space="preserve"> up to</w:t>
      </w:r>
      <w:r w:rsidR="00C74E0E">
        <w:rPr>
          <w:rFonts w:ascii="Arial" w:hAnsi="Arial" w:cs="Arial"/>
          <w:sz w:val="20"/>
          <w:szCs w:val="20"/>
          <w:lang w:val="en-CA"/>
        </w:rPr>
        <w:t xml:space="preserve"> two orders of magnitude higher </w:t>
      </w:r>
      <w:r w:rsidR="00965073">
        <w:rPr>
          <w:rFonts w:ascii="Arial" w:hAnsi="Arial" w:cs="Arial"/>
          <w:sz w:val="20"/>
          <w:szCs w:val="20"/>
          <w:lang w:val="en-CA"/>
        </w:rPr>
        <w:t>than that from a stationary UE</w:t>
      </w:r>
      <w:r w:rsidR="003E00D1">
        <w:rPr>
          <w:rFonts w:ascii="Arial" w:hAnsi="Arial" w:cs="Arial"/>
          <w:sz w:val="20"/>
          <w:szCs w:val="20"/>
          <w:lang w:val="en-CA"/>
        </w:rPr>
        <w:t xml:space="preserve"> </w:t>
      </w:r>
      <w:r w:rsidR="0020419E">
        <w:rPr>
          <w:rFonts w:ascii="Arial" w:hAnsi="Arial" w:cs="Arial"/>
          <w:sz w:val="20"/>
          <w:szCs w:val="20"/>
          <w:lang w:val="en-CA"/>
        </w:rPr>
        <w:t xml:space="preserve">assuming a Tracking area of 100 </w:t>
      </w:r>
      <w:proofErr w:type="spellStart"/>
      <w:r w:rsidR="0020419E">
        <w:rPr>
          <w:rFonts w:ascii="Arial" w:hAnsi="Arial" w:cs="Arial"/>
          <w:sz w:val="20"/>
          <w:szCs w:val="20"/>
          <w:lang w:val="en-CA"/>
        </w:rPr>
        <w:t>eNBs</w:t>
      </w:r>
      <w:proofErr w:type="spellEnd"/>
      <w:r w:rsidR="0020419E">
        <w:rPr>
          <w:rFonts w:ascii="Arial" w:hAnsi="Arial" w:cs="Arial"/>
          <w:sz w:val="20"/>
          <w:szCs w:val="20"/>
          <w:lang w:val="en-CA"/>
        </w:rPr>
        <w:t xml:space="preserve"> </w:t>
      </w:r>
      <w:r w:rsidR="003E00D1">
        <w:rPr>
          <w:rFonts w:ascii="Arial" w:hAnsi="Arial" w:cs="Arial"/>
          <w:sz w:val="20"/>
          <w:szCs w:val="20"/>
          <w:lang w:val="en-CA"/>
        </w:rPr>
        <w:t>(</w:t>
      </w:r>
      <w:r w:rsidR="0020419E">
        <w:rPr>
          <w:rFonts w:ascii="Arial" w:hAnsi="Arial" w:cs="Arial"/>
          <w:sz w:val="20"/>
          <w:szCs w:val="20"/>
          <w:lang w:val="en-CA"/>
        </w:rPr>
        <w:t xml:space="preserve">i.e., </w:t>
      </w:r>
      <w:r w:rsidR="003E00D1">
        <w:rPr>
          <w:rFonts w:ascii="Arial" w:hAnsi="Arial" w:cs="Arial"/>
          <w:sz w:val="20"/>
          <w:szCs w:val="20"/>
          <w:lang w:val="en-CA"/>
        </w:rPr>
        <w:t>roughly corresponding to the number of cells in a Tracking Area).</w:t>
      </w:r>
      <w:r w:rsidR="00965073">
        <w:rPr>
          <w:rFonts w:ascii="Arial" w:hAnsi="Arial" w:cs="Arial"/>
          <w:sz w:val="20"/>
          <w:szCs w:val="20"/>
          <w:lang w:val="en-CA"/>
        </w:rPr>
        <w:t xml:space="preserve"> </w:t>
      </w:r>
    </w:p>
    <w:p w14:paraId="42DA362E" w14:textId="77777777" w:rsidR="00314A32" w:rsidRDefault="00EA6163" w:rsidP="00314A32">
      <w:pPr>
        <w:keepNext/>
        <w:jc w:val="center"/>
      </w:pPr>
      <w:r w:rsidRPr="00DF786D">
        <w:rPr>
          <w:noProof/>
        </w:rPr>
        <w:lastRenderedPageBreak/>
        <w:drawing>
          <wp:inline distT="0" distB="0" distL="0" distR="0" wp14:anchorId="7D831E8E" wp14:editId="2A382B18">
            <wp:extent cx="5325745" cy="399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ADCF1AD" w14:textId="3D260638" w:rsidR="00EA6163" w:rsidRPr="00F739A5" w:rsidRDefault="00314A32" w:rsidP="00314A32">
      <w:pPr>
        <w:pStyle w:val="Caption"/>
        <w:jc w:val="center"/>
        <w:rPr>
          <w:rFonts w:ascii="Arial" w:hAnsi="Arial" w:cs="Arial"/>
          <w:sz w:val="20"/>
          <w:lang w:val="en-CA"/>
        </w:rPr>
      </w:pPr>
      <w:bookmarkStart w:id="23" w:name="_Ref448830"/>
      <w:r w:rsidRPr="00F739A5">
        <w:rPr>
          <w:lang w:val="en-CA"/>
        </w:rPr>
        <w:t xml:space="preserve">Figure </w:t>
      </w:r>
      <w:r>
        <w:fldChar w:fldCharType="begin"/>
      </w:r>
      <w:r w:rsidRPr="00F739A5">
        <w:rPr>
          <w:lang w:val="en-CA"/>
        </w:rPr>
        <w:instrText xml:space="preserve"> SEQ Figure \* ARABIC </w:instrText>
      </w:r>
      <w:r>
        <w:fldChar w:fldCharType="separate"/>
      </w:r>
      <w:r w:rsidR="00797520">
        <w:rPr>
          <w:noProof/>
          <w:lang w:val="en-CA"/>
        </w:rPr>
        <w:t>1</w:t>
      </w:r>
      <w:r>
        <w:fldChar w:fldCharType="end"/>
      </w:r>
      <w:bookmarkEnd w:id="23"/>
      <w:r w:rsidRPr="00F739A5">
        <w:rPr>
          <w:lang w:val="en-CA"/>
        </w:rPr>
        <w:t>: False paging rate for the stationary case (solid lines) and mobile case (dashed lines) as a function of the UE paging rate.</w:t>
      </w:r>
    </w:p>
    <w:p w14:paraId="658ED005" w14:textId="32CF45AE" w:rsidR="00C60705" w:rsidRDefault="00C60705" w:rsidP="00235EB0">
      <w:pPr>
        <w:jc w:val="both"/>
        <w:rPr>
          <w:rFonts w:ascii="Arial" w:hAnsi="Arial" w:cs="Arial"/>
          <w:sz w:val="20"/>
          <w:lang w:val="en-CA"/>
        </w:rPr>
      </w:pPr>
    </w:p>
    <w:p w14:paraId="4F8C094F" w14:textId="0CC9BCF0" w:rsidR="00C0279E" w:rsidRDefault="00147BD7" w:rsidP="00235EB0">
      <w:pPr>
        <w:jc w:val="both"/>
        <w:rPr>
          <w:rFonts w:ascii="Arial" w:hAnsi="Arial" w:cs="Arial"/>
          <w:sz w:val="20"/>
          <w:lang w:val="en-CA"/>
        </w:rPr>
      </w:pPr>
      <w:r>
        <w:rPr>
          <w:rFonts w:ascii="Arial" w:hAnsi="Arial" w:cs="Arial"/>
          <w:sz w:val="20"/>
          <w:lang w:val="en-CA"/>
        </w:rPr>
        <w:t xml:space="preserve">Therefore, </w:t>
      </w:r>
      <w:r w:rsidR="00484AC7">
        <w:rPr>
          <w:rFonts w:ascii="Arial" w:hAnsi="Arial" w:cs="Arial"/>
          <w:sz w:val="20"/>
          <w:lang w:val="en-CA"/>
        </w:rPr>
        <w:t xml:space="preserve">the gains could be larger from </w:t>
      </w:r>
      <w:r w:rsidR="00866C08">
        <w:rPr>
          <w:rFonts w:ascii="Arial" w:hAnsi="Arial" w:cs="Arial"/>
          <w:sz w:val="20"/>
          <w:lang w:val="en-CA"/>
        </w:rPr>
        <w:t>having separate treatment for mobile UEs tha</w:t>
      </w:r>
      <w:r w:rsidR="00446CF0">
        <w:rPr>
          <w:rFonts w:ascii="Arial" w:hAnsi="Arial" w:cs="Arial"/>
          <w:sz w:val="20"/>
          <w:lang w:val="en-CA"/>
        </w:rPr>
        <w:t>n</w:t>
      </w:r>
      <w:r w:rsidR="00866C08">
        <w:rPr>
          <w:rFonts w:ascii="Arial" w:hAnsi="Arial" w:cs="Arial"/>
          <w:sz w:val="20"/>
          <w:lang w:val="en-CA"/>
        </w:rPr>
        <w:t xml:space="preserve"> </w:t>
      </w:r>
      <w:r w:rsidR="00A3665F">
        <w:rPr>
          <w:rFonts w:ascii="Arial" w:hAnsi="Arial" w:cs="Arial"/>
          <w:sz w:val="20"/>
          <w:lang w:val="en-CA"/>
        </w:rPr>
        <w:t xml:space="preserve">from </w:t>
      </w:r>
      <w:r w:rsidR="00FC4166">
        <w:rPr>
          <w:rFonts w:ascii="Arial" w:hAnsi="Arial" w:cs="Arial"/>
          <w:sz w:val="20"/>
          <w:lang w:val="en-CA"/>
        </w:rPr>
        <w:t xml:space="preserve">different </w:t>
      </w:r>
      <w:r w:rsidR="00FD678D">
        <w:rPr>
          <w:rFonts w:ascii="Arial" w:hAnsi="Arial" w:cs="Arial"/>
          <w:sz w:val="20"/>
          <w:lang w:val="en-CA"/>
        </w:rPr>
        <w:t>“</w:t>
      </w:r>
      <w:r w:rsidR="00FC4166">
        <w:rPr>
          <w:rFonts w:ascii="Arial" w:hAnsi="Arial" w:cs="Arial"/>
          <w:sz w:val="20"/>
          <w:lang w:val="en-CA"/>
        </w:rPr>
        <w:t>ser</w:t>
      </w:r>
      <w:r w:rsidR="00C0279E">
        <w:rPr>
          <w:rFonts w:ascii="Arial" w:hAnsi="Arial" w:cs="Arial"/>
          <w:sz w:val="20"/>
          <w:lang w:val="en-CA"/>
        </w:rPr>
        <w:t>v</w:t>
      </w:r>
      <w:r w:rsidR="00FC4166">
        <w:rPr>
          <w:rFonts w:ascii="Arial" w:hAnsi="Arial" w:cs="Arial"/>
          <w:sz w:val="20"/>
          <w:lang w:val="en-CA"/>
        </w:rPr>
        <w:t>ice-types</w:t>
      </w:r>
      <w:r w:rsidR="00FD678D">
        <w:rPr>
          <w:rFonts w:ascii="Arial" w:hAnsi="Arial" w:cs="Arial"/>
          <w:sz w:val="20"/>
          <w:lang w:val="en-CA"/>
        </w:rPr>
        <w:t>”</w:t>
      </w:r>
      <w:r w:rsidR="00FC4166">
        <w:rPr>
          <w:rFonts w:ascii="Arial" w:hAnsi="Arial" w:cs="Arial"/>
          <w:sz w:val="20"/>
          <w:lang w:val="en-CA"/>
        </w:rPr>
        <w:t>.</w:t>
      </w:r>
      <w:r w:rsidR="00FD678D">
        <w:rPr>
          <w:rFonts w:ascii="Arial" w:hAnsi="Arial" w:cs="Arial"/>
          <w:sz w:val="20"/>
          <w:lang w:val="en-CA"/>
        </w:rPr>
        <w:t xml:space="preserve"> What a service-type could be is not yet clearly defined, </w:t>
      </w:r>
      <w:r w:rsidR="002069E4">
        <w:rPr>
          <w:rFonts w:ascii="Arial" w:hAnsi="Arial" w:cs="Arial"/>
          <w:sz w:val="20"/>
          <w:lang w:val="en-CA"/>
        </w:rPr>
        <w:t xml:space="preserve">and it should be discussed if mobile UEs could be considered to be </w:t>
      </w:r>
      <w:r w:rsidR="00DC2E10">
        <w:rPr>
          <w:rFonts w:ascii="Arial" w:hAnsi="Arial" w:cs="Arial"/>
          <w:sz w:val="20"/>
          <w:lang w:val="en-CA"/>
        </w:rPr>
        <w:t xml:space="preserve">a </w:t>
      </w:r>
      <w:r w:rsidR="00B14249">
        <w:rPr>
          <w:rFonts w:ascii="Arial" w:hAnsi="Arial" w:cs="Arial"/>
          <w:sz w:val="20"/>
          <w:lang w:val="en-CA"/>
        </w:rPr>
        <w:t>“</w:t>
      </w:r>
      <w:r w:rsidR="00DC2E10">
        <w:rPr>
          <w:rFonts w:ascii="Arial" w:hAnsi="Arial" w:cs="Arial"/>
          <w:sz w:val="20"/>
          <w:lang w:val="en-CA"/>
        </w:rPr>
        <w:t>service-type</w:t>
      </w:r>
      <w:r w:rsidR="0000668B">
        <w:rPr>
          <w:rFonts w:ascii="Arial" w:hAnsi="Arial" w:cs="Arial"/>
          <w:sz w:val="20"/>
          <w:lang w:val="en-CA"/>
        </w:rPr>
        <w:t>”</w:t>
      </w:r>
      <w:r w:rsidR="00DC2E10">
        <w:rPr>
          <w:rFonts w:ascii="Arial" w:hAnsi="Arial" w:cs="Arial"/>
          <w:sz w:val="20"/>
          <w:lang w:val="en-CA"/>
        </w:rPr>
        <w:t>.</w:t>
      </w:r>
      <w:r w:rsidR="00FC4166">
        <w:rPr>
          <w:rFonts w:ascii="Arial" w:hAnsi="Arial" w:cs="Arial"/>
          <w:sz w:val="20"/>
          <w:lang w:val="en-CA"/>
        </w:rPr>
        <w:t xml:space="preserve"> </w:t>
      </w:r>
    </w:p>
    <w:p w14:paraId="78C0BD5F" w14:textId="3261EFFF" w:rsidR="001F6498" w:rsidRDefault="00F4007D" w:rsidP="00FE4BCB">
      <w:pPr>
        <w:pStyle w:val="Proposal"/>
        <w:rPr>
          <w:lang w:val="en-CA"/>
        </w:rPr>
      </w:pPr>
      <w:bookmarkStart w:id="24" w:name="_Toc1080777"/>
      <w:r>
        <w:rPr>
          <w:lang w:val="en-CA"/>
        </w:rPr>
        <w:t xml:space="preserve">Consider </w:t>
      </w:r>
      <w:r w:rsidR="00324CD0">
        <w:rPr>
          <w:lang w:val="en-CA"/>
        </w:rPr>
        <w:t>UE</w:t>
      </w:r>
      <w:r>
        <w:rPr>
          <w:lang w:val="en-CA"/>
        </w:rPr>
        <w:t xml:space="preserve"> m</w:t>
      </w:r>
      <w:r w:rsidR="00DC2E10">
        <w:rPr>
          <w:lang w:val="en-CA"/>
        </w:rPr>
        <w:t xml:space="preserve">obility </w:t>
      </w:r>
      <w:r w:rsidR="00C86A36">
        <w:rPr>
          <w:lang w:val="en-CA"/>
        </w:rPr>
        <w:t>for the</w:t>
      </w:r>
      <w:r w:rsidR="005A7608">
        <w:rPr>
          <w:lang w:val="en-CA"/>
        </w:rPr>
        <w:t xml:space="preserve"> UE to</w:t>
      </w:r>
      <w:r w:rsidR="00C86A36">
        <w:rPr>
          <w:lang w:val="en-CA"/>
        </w:rPr>
        <w:t xml:space="preserve"> WUS group mapping.</w:t>
      </w:r>
      <w:bookmarkEnd w:id="24"/>
    </w:p>
    <w:p w14:paraId="77EA1F65" w14:textId="77777777" w:rsidR="007A333A" w:rsidRPr="00235EB0" w:rsidRDefault="007A333A" w:rsidP="00235EB0">
      <w:pPr>
        <w:pStyle w:val="Proposal"/>
        <w:numPr>
          <w:ilvl w:val="0"/>
          <w:numId w:val="0"/>
        </w:numPr>
        <w:rPr>
          <w:rFonts w:cs="Arial"/>
          <w:sz w:val="20"/>
          <w:lang w:val="x-none" w:eastAsia="en-US"/>
        </w:rPr>
      </w:pPr>
    </w:p>
    <w:p w14:paraId="0721978E" w14:textId="1EE08EE0" w:rsidR="00C01F33" w:rsidRPr="00CE0424" w:rsidRDefault="00C01F33" w:rsidP="00CE0424">
      <w:pPr>
        <w:pStyle w:val="Heading1"/>
      </w:pPr>
      <w:r w:rsidRPr="00CE0424">
        <w:t>Conclusion</w:t>
      </w:r>
    </w:p>
    <w:p w14:paraId="2EBFD218" w14:textId="77777777" w:rsidR="008E065E" w:rsidRPr="00555FFD" w:rsidRDefault="008E065E" w:rsidP="005B21AE">
      <w:pPr>
        <w:pStyle w:val="BodyText"/>
        <w:rPr>
          <w:b/>
          <w:sz w:val="20"/>
          <w:lang w:val="en-CA"/>
        </w:rPr>
      </w:pPr>
      <w:r w:rsidRPr="00555FFD">
        <w:rPr>
          <w:sz w:val="20"/>
          <w:lang w:val="en-CA"/>
        </w:rPr>
        <w:t xml:space="preserve">In </w:t>
      </w:r>
      <w:r w:rsidR="007729A2" w:rsidRPr="00555FFD">
        <w:rPr>
          <w:sz w:val="20"/>
          <w:lang w:val="en-CA"/>
        </w:rPr>
        <w:t xml:space="preserve">the previous </w:t>
      </w:r>
      <w:r w:rsidRPr="00555FFD">
        <w:rPr>
          <w:sz w:val="20"/>
          <w:lang w:val="en-CA"/>
        </w:rPr>
        <w:t>section</w:t>
      </w:r>
      <w:r w:rsidR="007729A2" w:rsidRPr="00555FFD">
        <w:rPr>
          <w:sz w:val="20"/>
          <w:lang w:val="en-CA"/>
        </w:rPr>
        <w:t>s</w:t>
      </w:r>
      <w:r w:rsidRPr="00555FFD">
        <w:rPr>
          <w:sz w:val="20"/>
          <w:lang w:val="en-CA"/>
        </w:rPr>
        <w:t xml:space="preserve"> we made the following observations:</w:t>
      </w:r>
      <w:r w:rsidR="00C93814" w:rsidRPr="00555FFD">
        <w:rPr>
          <w:b/>
          <w:sz w:val="20"/>
          <w:lang w:val="en-CA"/>
        </w:rPr>
        <w:t xml:space="preserve"> </w:t>
      </w:r>
    </w:p>
    <w:p w14:paraId="071DFA66" w14:textId="2D26D076" w:rsidR="00797520" w:rsidRDefault="006F6582">
      <w:pPr>
        <w:pStyle w:val="TableofFigures"/>
        <w:tabs>
          <w:tab w:val="right" w:leader="dot" w:pos="9629"/>
        </w:tabs>
        <w:rPr>
          <w:rFonts w:asciiTheme="minorHAnsi" w:eastAsiaTheme="minorEastAsia" w:hAnsiTheme="minorHAnsi"/>
          <w:b w:val="0"/>
          <w:noProof/>
          <w:lang w:eastAsia="sv-SE"/>
        </w:rPr>
      </w:pPr>
      <w:r w:rsidRPr="00555FFD">
        <w:rPr>
          <w:b w:val="0"/>
          <w:bCs/>
          <w:sz w:val="20"/>
        </w:rPr>
        <w:fldChar w:fldCharType="begin"/>
      </w:r>
      <w:r w:rsidRPr="00555FFD">
        <w:rPr>
          <w:b w:val="0"/>
          <w:bCs/>
          <w:sz w:val="20"/>
        </w:rPr>
        <w:instrText xml:space="preserve"> TOC \f O \n \h \z \t "Observation" \c </w:instrText>
      </w:r>
      <w:r w:rsidRPr="00555FFD">
        <w:rPr>
          <w:b w:val="0"/>
          <w:bCs/>
          <w:sz w:val="20"/>
        </w:rPr>
        <w:fldChar w:fldCharType="separate"/>
      </w:r>
      <w:hyperlink w:anchor="_Toc1080772" w:history="1">
        <w:r w:rsidR="00797520" w:rsidRPr="0003241A">
          <w:rPr>
            <w:rStyle w:val="Hyperlink"/>
            <w:rFonts w:cs="Arial"/>
            <w:noProof/>
            <w:lang w:val="en-CA" w:eastAsia="en-US"/>
          </w:rPr>
          <w:t>Observation 1</w:t>
        </w:r>
        <w:r w:rsidR="00797520">
          <w:rPr>
            <w:rFonts w:asciiTheme="minorHAnsi" w:eastAsiaTheme="minorEastAsia" w:hAnsiTheme="minorHAnsi"/>
            <w:b w:val="0"/>
            <w:noProof/>
            <w:lang w:eastAsia="sv-SE"/>
          </w:rPr>
          <w:tab/>
        </w:r>
        <w:r w:rsidR="00797520" w:rsidRPr="0003241A">
          <w:rPr>
            <w:rStyle w:val="Hyperlink"/>
            <w:rFonts w:cs="Arial"/>
            <w:noProof/>
            <w:lang w:val="en-CA" w:eastAsia="en-US"/>
          </w:rPr>
          <w:t>Whether to support multiplexing of Rel-16 Group-WUS UEs from different UE-groups, or multiplex Rel-15 WUS UEs and Rel-16 Group-WUS UEs, is pending PHY-layer design and the impact on monitoring time.</w:t>
        </w:r>
      </w:hyperlink>
    </w:p>
    <w:p w14:paraId="241BDEDE" w14:textId="464B0284" w:rsidR="00797520" w:rsidRDefault="00797520">
      <w:pPr>
        <w:pStyle w:val="TableofFigures"/>
        <w:tabs>
          <w:tab w:val="right" w:leader="dot" w:pos="9629"/>
        </w:tabs>
        <w:rPr>
          <w:rFonts w:asciiTheme="minorHAnsi" w:eastAsiaTheme="minorEastAsia" w:hAnsiTheme="minorHAnsi"/>
          <w:b w:val="0"/>
          <w:noProof/>
          <w:lang w:eastAsia="sv-SE"/>
        </w:rPr>
      </w:pPr>
      <w:hyperlink w:anchor="_Toc1080773" w:history="1">
        <w:r w:rsidRPr="0003241A">
          <w:rPr>
            <w:rStyle w:val="Hyperlink"/>
            <w:noProof/>
            <w:lang w:val="en-CA"/>
          </w:rPr>
          <w:t>Observation 2</w:t>
        </w:r>
        <w:r>
          <w:rPr>
            <w:rFonts w:asciiTheme="minorHAnsi" w:eastAsiaTheme="minorEastAsia" w:hAnsiTheme="minorHAnsi"/>
            <w:b w:val="0"/>
            <w:noProof/>
            <w:lang w:eastAsia="sv-SE"/>
          </w:rPr>
          <w:tab/>
        </w:r>
        <w:r w:rsidRPr="0003241A">
          <w:rPr>
            <w:rStyle w:val="Hyperlink"/>
            <w:noProof/>
            <w:lang w:val="en-CA"/>
          </w:rPr>
          <w:t>A mobile UE may increase the false paging rate not only in one cell but in the entire Tracking Area.</w:t>
        </w:r>
      </w:hyperlink>
    </w:p>
    <w:p w14:paraId="1F8C4F2B" w14:textId="46DF7F28" w:rsidR="006E1C82" w:rsidRPr="00555FFD" w:rsidRDefault="006F6582" w:rsidP="005B21AE">
      <w:pPr>
        <w:pStyle w:val="BodyText"/>
        <w:rPr>
          <w:b/>
          <w:bCs/>
          <w:sz w:val="20"/>
        </w:rPr>
      </w:pPr>
      <w:r w:rsidRPr="00555FFD">
        <w:rPr>
          <w:b/>
          <w:bCs/>
          <w:sz w:val="20"/>
        </w:rPr>
        <w:fldChar w:fldCharType="end"/>
      </w:r>
    </w:p>
    <w:p w14:paraId="64C5EB34" w14:textId="77777777" w:rsidR="006E1C82" w:rsidRPr="00555FFD" w:rsidRDefault="008E065E" w:rsidP="005B21AE">
      <w:pPr>
        <w:pStyle w:val="BodyText"/>
        <w:rPr>
          <w:sz w:val="20"/>
          <w:lang w:val="en-CA"/>
        </w:rPr>
      </w:pPr>
      <w:r w:rsidRPr="00555FFD">
        <w:rPr>
          <w:sz w:val="20"/>
          <w:lang w:val="en-CA"/>
        </w:rPr>
        <w:t xml:space="preserve">Based on the discussion in </w:t>
      </w:r>
      <w:r w:rsidR="007729A2" w:rsidRPr="00555FFD">
        <w:rPr>
          <w:sz w:val="20"/>
          <w:lang w:val="en-CA"/>
        </w:rPr>
        <w:t xml:space="preserve">the previous </w:t>
      </w:r>
      <w:r w:rsidRPr="00555FFD">
        <w:rPr>
          <w:sz w:val="20"/>
          <w:lang w:val="en-CA"/>
        </w:rPr>
        <w:t>section</w:t>
      </w:r>
      <w:r w:rsidR="007729A2" w:rsidRPr="00555FFD">
        <w:rPr>
          <w:sz w:val="20"/>
          <w:lang w:val="en-CA"/>
        </w:rPr>
        <w:t>s</w:t>
      </w:r>
      <w:r w:rsidRPr="00555FFD">
        <w:rPr>
          <w:sz w:val="20"/>
          <w:lang w:val="en-CA"/>
        </w:rPr>
        <w:t xml:space="preserve"> we propose the following:</w:t>
      </w:r>
    </w:p>
    <w:p w14:paraId="2A1D297D" w14:textId="6F8F253E" w:rsidR="00797520" w:rsidRDefault="006E1C82">
      <w:pPr>
        <w:pStyle w:val="TableofFigures"/>
        <w:tabs>
          <w:tab w:val="right" w:leader="dot" w:pos="9629"/>
        </w:tabs>
        <w:rPr>
          <w:rFonts w:asciiTheme="minorHAnsi" w:eastAsiaTheme="minorEastAsia" w:hAnsiTheme="minorHAnsi"/>
          <w:b w:val="0"/>
          <w:noProof/>
          <w:lang w:eastAsia="sv-SE"/>
        </w:rPr>
      </w:pPr>
      <w:r w:rsidRPr="00555FFD">
        <w:rPr>
          <w:b w:val="0"/>
          <w:sz w:val="20"/>
        </w:rPr>
        <w:fldChar w:fldCharType="begin"/>
      </w:r>
      <w:r w:rsidRPr="00555FFD">
        <w:rPr>
          <w:b w:val="0"/>
          <w:sz w:val="20"/>
        </w:rPr>
        <w:instrText xml:space="preserve"> TOC \n \h \z \t "Proposal" \c </w:instrText>
      </w:r>
      <w:r w:rsidRPr="00555FFD">
        <w:rPr>
          <w:b w:val="0"/>
          <w:sz w:val="20"/>
        </w:rPr>
        <w:fldChar w:fldCharType="separate"/>
      </w:r>
      <w:hyperlink w:anchor="_Toc1080774" w:history="1">
        <w:r w:rsidR="00797520" w:rsidRPr="002D6956">
          <w:rPr>
            <w:rStyle w:val="Hyperlink"/>
            <w:rFonts w:cs="Arial"/>
            <w:noProof/>
            <w:lang w:val="en-CA" w:eastAsia="en-US"/>
          </w:rPr>
          <w:t>Proposal 1</w:t>
        </w:r>
        <w:r w:rsidR="00797520">
          <w:rPr>
            <w:rFonts w:asciiTheme="minorHAnsi" w:eastAsiaTheme="minorEastAsia" w:hAnsiTheme="minorHAnsi"/>
            <w:b w:val="0"/>
            <w:noProof/>
            <w:lang w:eastAsia="sv-SE"/>
          </w:rPr>
          <w:tab/>
        </w:r>
        <w:r w:rsidR="00797520" w:rsidRPr="002D6956">
          <w:rPr>
            <w:rStyle w:val="Hyperlink"/>
            <w:rFonts w:cs="Arial"/>
            <w:noProof/>
            <w:lang w:val="en-CA" w:eastAsia="en-US"/>
          </w:rPr>
          <w:t>Paging Rel-15 WUS UEs should not cause Rel-16 Group-WUS UEs to wake up to monitor for paging.</w:t>
        </w:r>
      </w:hyperlink>
    </w:p>
    <w:p w14:paraId="3BCD6A11" w14:textId="1FF5EE37" w:rsidR="00797520" w:rsidRDefault="00797520">
      <w:pPr>
        <w:pStyle w:val="TableofFigures"/>
        <w:tabs>
          <w:tab w:val="right" w:leader="dot" w:pos="9629"/>
        </w:tabs>
        <w:rPr>
          <w:rFonts w:asciiTheme="minorHAnsi" w:eastAsiaTheme="minorEastAsia" w:hAnsiTheme="minorHAnsi"/>
          <w:b w:val="0"/>
          <w:noProof/>
          <w:lang w:eastAsia="sv-SE"/>
        </w:rPr>
      </w:pPr>
      <w:hyperlink w:anchor="_Toc1080775" w:history="1">
        <w:r w:rsidRPr="002D6956">
          <w:rPr>
            <w:rStyle w:val="Hyperlink"/>
            <w:rFonts w:cs="Arial"/>
            <w:noProof/>
            <w:lang w:val="en-CA" w:eastAsia="en-US"/>
          </w:rPr>
          <w:t>Proposal 2</w:t>
        </w:r>
        <w:r>
          <w:rPr>
            <w:rFonts w:asciiTheme="minorHAnsi" w:eastAsiaTheme="minorEastAsia" w:hAnsiTheme="minorHAnsi"/>
            <w:b w:val="0"/>
            <w:noProof/>
            <w:lang w:eastAsia="sv-SE"/>
          </w:rPr>
          <w:tab/>
        </w:r>
        <w:r w:rsidRPr="002D6956">
          <w:rPr>
            <w:rStyle w:val="Hyperlink"/>
            <w:rFonts w:cs="Arial"/>
            <w:noProof/>
            <w:lang w:val="en-CA" w:eastAsia="en-US"/>
          </w:rPr>
          <w:t>For common paging, such as SI update and ETWS/CMAS notification, a common WUS UE-group is introduced to page all UEs in a PO without individually addressing each WUS UE-group.</w:t>
        </w:r>
      </w:hyperlink>
    </w:p>
    <w:p w14:paraId="526AD6DB" w14:textId="480028AB" w:rsidR="00797520" w:rsidRDefault="00797520">
      <w:pPr>
        <w:pStyle w:val="TableofFigures"/>
        <w:tabs>
          <w:tab w:val="right" w:leader="dot" w:pos="9629"/>
        </w:tabs>
        <w:rPr>
          <w:rFonts w:asciiTheme="minorHAnsi" w:eastAsiaTheme="minorEastAsia" w:hAnsiTheme="minorHAnsi"/>
          <w:b w:val="0"/>
          <w:noProof/>
          <w:lang w:eastAsia="sv-SE"/>
        </w:rPr>
      </w:pPr>
      <w:hyperlink w:anchor="_Toc1080776" w:history="1">
        <w:r w:rsidRPr="002D6956">
          <w:rPr>
            <w:rStyle w:val="Hyperlink"/>
            <w:noProof/>
            <w:lang w:val="en-CA"/>
          </w:rPr>
          <w:t>Proposal 3</w:t>
        </w:r>
        <w:r>
          <w:rPr>
            <w:rFonts w:asciiTheme="minorHAnsi" w:eastAsiaTheme="minorEastAsia" w:hAnsiTheme="minorHAnsi"/>
            <w:b w:val="0"/>
            <w:noProof/>
            <w:lang w:eastAsia="sv-SE"/>
          </w:rPr>
          <w:tab/>
        </w:r>
        <w:r w:rsidRPr="002D6956">
          <w:rPr>
            <w:rStyle w:val="Hyperlink"/>
            <w:noProof/>
            <w:lang w:val="en-CA"/>
          </w:rPr>
          <w:t>Rel-15 WUS and Rel-16 Group-WUS may be configured individually for NB-IoT paging carriers.</w:t>
        </w:r>
      </w:hyperlink>
    </w:p>
    <w:p w14:paraId="67C170BD" w14:textId="2B25336A" w:rsidR="00797520" w:rsidRDefault="00797520">
      <w:pPr>
        <w:pStyle w:val="TableofFigures"/>
        <w:tabs>
          <w:tab w:val="right" w:leader="dot" w:pos="9629"/>
        </w:tabs>
        <w:rPr>
          <w:rFonts w:asciiTheme="minorHAnsi" w:eastAsiaTheme="minorEastAsia" w:hAnsiTheme="minorHAnsi"/>
          <w:b w:val="0"/>
          <w:noProof/>
          <w:lang w:eastAsia="sv-SE"/>
        </w:rPr>
      </w:pPr>
      <w:hyperlink w:anchor="_Toc1080777" w:history="1">
        <w:r w:rsidRPr="002D6956">
          <w:rPr>
            <w:rStyle w:val="Hyperlink"/>
            <w:noProof/>
            <w:lang w:val="en-CA"/>
          </w:rPr>
          <w:t>Proposal 4</w:t>
        </w:r>
        <w:r>
          <w:rPr>
            <w:rFonts w:asciiTheme="minorHAnsi" w:eastAsiaTheme="minorEastAsia" w:hAnsiTheme="minorHAnsi"/>
            <w:b w:val="0"/>
            <w:noProof/>
            <w:lang w:eastAsia="sv-SE"/>
          </w:rPr>
          <w:tab/>
        </w:r>
        <w:r w:rsidRPr="002D6956">
          <w:rPr>
            <w:rStyle w:val="Hyperlink"/>
            <w:noProof/>
            <w:lang w:val="en-CA"/>
          </w:rPr>
          <w:t>Consider UE mobility for the UE to WUS group mapping.</w:t>
        </w:r>
      </w:hyperlink>
    </w:p>
    <w:p w14:paraId="5A84BD18" w14:textId="1FBCD3FC" w:rsidR="00C01F33" w:rsidRPr="00CE0424" w:rsidRDefault="006E1C82" w:rsidP="005B21AE">
      <w:pPr>
        <w:pStyle w:val="BodyText"/>
      </w:pPr>
      <w:r w:rsidRPr="00555FFD">
        <w:rPr>
          <w:b/>
          <w:sz w:val="20"/>
        </w:rPr>
        <w:fldChar w:fldCharType="end"/>
      </w:r>
      <w:r w:rsidRPr="00CE0424">
        <w:rPr>
          <w:b/>
          <w:bCs/>
        </w:rPr>
        <w:t xml:space="preserve"> </w:t>
      </w:r>
    </w:p>
    <w:p w14:paraId="31571737" w14:textId="77777777" w:rsidR="00F507D1" w:rsidRPr="00CE0424" w:rsidRDefault="00F507D1" w:rsidP="00CE0424">
      <w:pPr>
        <w:pStyle w:val="Heading1"/>
      </w:pPr>
      <w:bookmarkStart w:id="25" w:name="_In-sequence_SDU_delivery"/>
      <w:bookmarkEnd w:id="25"/>
      <w:r w:rsidRPr="00CE0424">
        <w:t>References</w:t>
      </w:r>
    </w:p>
    <w:bookmarkStart w:id="26" w:name="_Ref521512928"/>
    <w:bookmarkStart w:id="27" w:name="_Ref517702140"/>
    <w:bookmarkStart w:id="28" w:name="_Ref524424563"/>
    <w:bookmarkStart w:id="29" w:name="_Ref528566706"/>
    <w:p w14:paraId="66FE352C" w14:textId="35B66D38" w:rsidR="00366BF8" w:rsidRPr="006806D9" w:rsidRDefault="00366BF8" w:rsidP="00366BF8">
      <w:pPr>
        <w:pStyle w:val="Reference"/>
        <w:rPr>
          <w:sz w:val="20"/>
          <w:lang w:val="en-CA"/>
        </w:rPr>
      </w:pPr>
      <w:r w:rsidRPr="007164E1">
        <w:rPr>
          <w:rFonts w:eastAsia="Times New Roman"/>
          <w:color w:val="0000FF"/>
          <w:sz w:val="20"/>
          <w:szCs w:val="20"/>
          <w:u w:val="single"/>
          <w:lang w:val="en-US"/>
        </w:rPr>
        <w:fldChar w:fldCharType="begin"/>
      </w:r>
      <w:r w:rsidRPr="007164E1">
        <w:rPr>
          <w:rFonts w:eastAsia="Times New Roman"/>
          <w:color w:val="0000FF"/>
          <w:sz w:val="20"/>
          <w:szCs w:val="20"/>
          <w:u w:val="single"/>
          <w:lang w:val="en-US"/>
        </w:rPr>
        <w:instrText xml:space="preserve"> HYPERLINK "http://www.3gpp.org/ftp/TSG_RAN/TSG_RAN/TSGR_82/Docs/RP-182891.zip" </w:instrText>
      </w:r>
      <w:r w:rsidR="00797520" w:rsidRPr="007164E1">
        <w:rPr>
          <w:rFonts w:eastAsia="Times New Roman"/>
          <w:color w:val="0000FF"/>
          <w:sz w:val="20"/>
          <w:szCs w:val="20"/>
          <w:u w:val="single"/>
          <w:lang w:val="en-US"/>
        </w:rPr>
      </w:r>
      <w:r w:rsidRPr="007164E1">
        <w:rPr>
          <w:rFonts w:eastAsia="Times New Roman"/>
          <w:color w:val="0000FF"/>
          <w:sz w:val="20"/>
          <w:szCs w:val="20"/>
          <w:u w:val="single"/>
          <w:lang w:val="en-US"/>
        </w:rPr>
        <w:fldChar w:fldCharType="separate"/>
      </w:r>
      <w:r w:rsidRPr="007164E1">
        <w:rPr>
          <w:rStyle w:val="Hyperlink"/>
          <w:rFonts w:eastAsia="Times New Roman"/>
          <w:sz w:val="20"/>
          <w:szCs w:val="20"/>
          <w:lang w:val="en-US"/>
        </w:rPr>
        <w:t>RP-182891</w:t>
      </w:r>
      <w:r w:rsidRPr="007164E1">
        <w:rPr>
          <w:rFonts w:eastAsia="Times New Roman"/>
          <w:color w:val="0000FF"/>
          <w:sz w:val="20"/>
          <w:szCs w:val="20"/>
          <w:u w:val="single"/>
          <w:lang w:val="en-US"/>
        </w:rPr>
        <w:fldChar w:fldCharType="end"/>
      </w:r>
      <w:r w:rsidRPr="007164E1">
        <w:rPr>
          <w:sz w:val="20"/>
          <w:szCs w:val="20"/>
          <w:lang w:val="en-CA"/>
        </w:rPr>
        <w:t>,</w:t>
      </w:r>
      <w:r w:rsidRPr="006806D9">
        <w:rPr>
          <w:sz w:val="20"/>
          <w:lang w:val="en-CA"/>
        </w:rPr>
        <w:t xml:space="preserve"> “Revised WID: Additional MTC enhancements for LTE”</w:t>
      </w:r>
      <w:bookmarkEnd w:id="26"/>
      <w:r w:rsidRPr="006806D9">
        <w:rPr>
          <w:sz w:val="20"/>
          <w:lang w:val="en-CA"/>
        </w:rPr>
        <w:t xml:space="preserve">, </w:t>
      </w:r>
      <w:r w:rsidRPr="005B67D0">
        <w:rPr>
          <w:sz w:val="20"/>
          <w:lang w:val="en-CA"/>
        </w:rPr>
        <w:t>Qualcomm</w:t>
      </w:r>
      <w:r w:rsidRPr="006806D9">
        <w:rPr>
          <w:sz w:val="20"/>
          <w:lang w:val="en-CA"/>
        </w:rPr>
        <w:t>, RAN#8</w:t>
      </w:r>
      <w:r>
        <w:rPr>
          <w:sz w:val="20"/>
          <w:lang w:val="en-CA"/>
        </w:rPr>
        <w:t>2</w:t>
      </w:r>
      <w:r w:rsidRPr="006806D9">
        <w:rPr>
          <w:sz w:val="20"/>
          <w:lang w:val="en-CA"/>
        </w:rPr>
        <w:t xml:space="preserve">, </w:t>
      </w:r>
      <w:r w:rsidRPr="009E63E2">
        <w:rPr>
          <w:sz w:val="20"/>
          <w:lang w:val="en-CA"/>
        </w:rPr>
        <w:t>Sorrento, Italy, Dec 2018</w:t>
      </w:r>
      <w:r w:rsidRPr="006806D9">
        <w:rPr>
          <w:sz w:val="20"/>
          <w:lang w:val="en-CA"/>
        </w:rPr>
        <w:t>.</w:t>
      </w:r>
    </w:p>
    <w:bookmarkStart w:id="30" w:name="_Ref528600737"/>
    <w:bookmarkStart w:id="31" w:name="_Ref1080767"/>
    <w:p w14:paraId="414ABD50" w14:textId="3288D995" w:rsidR="00366BF8" w:rsidRPr="006806D9" w:rsidRDefault="00366BF8" w:rsidP="00366BF8">
      <w:pPr>
        <w:pStyle w:val="Reference"/>
        <w:rPr>
          <w:sz w:val="20"/>
          <w:lang w:val="en-CA"/>
        </w:rPr>
      </w:pPr>
      <w:r w:rsidRPr="0045668A">
        <w:rPr>
          <w:rFonts w:eastAsia="Times New Roman"/>
          <w:color w:val="0000FF"/>
          <w:sz w:val="20"/>
          <w:szCs w:val="20"/>
          <w:u w:val="single"/>
          <w:lang w:val="en-US"/>
        </w:rPr>
        <w:fldChar w:fldCharType="begin"/>
      </w:r>
      <w:r w:rsidRPr="0045668A">
        <w:rPr>
          <w:rFonts w:eastAsia="Times New Roman"/>
          <w:color w:val="0000FF"/>
          <w:sz w:val="20"/>
          <w:szCs w:val="20"/>
          <w:u w:val="single"/>
          <w:lang w:val="en-US"/>
        </w:rPr>
        <w:instrText xml:space="preserve"> HYPERLINK "http://www.3gpp.org/ftp/TSG_RAN/TSG_RAN/TSGR_82/Docs/RP-182902.zip" </w:instrText>
      </w:r>
      <w:r w:rsidR="00797520" w:rsidRPr="0045668A">
        <w:rPr>
          <w:rFonts w:eastAsia="Times New Roman"/>
          <w:color w:val="0000FF"/>
          <w:sz w:val="20"/>
          <w:szCs w:val="20"/>
          <w:u w:val="single"/>
          <w:lang w:val="en-US"/>
        </w:rPr>
      </w:r>
      <w:r w:rsidRPr="0045668A">
        <w:rPr>
          <w:rFonts w:eastAsia="Times New Roman"/>
          <w:color w:val="0000FF"/>
          <w:sz w:val="20"/>
          <w:szCs w:val="20"/>
          <w:u w:val="single"/>
          <w:lang w:val="en-US"/>
        </w:rPr>
        <w:fldChar w:fldCharType="separate"/>
      </w:r>
      <w:r w:rsidRPr="0045668A">
        <w:rPr>
          <w:rStyle w:val="Hyperlink"/>
          <w:rFonts w:eastAsia="Times New Roman"/>
          <w:sz w:val="20"/>
          <w:szCs w:val="20"/>
          <w:lang w:val="en-US"/>
        </w:rPr>
        <w:t>RP-182902</w:t>
      </w:r>
      <w:r w:rsidRPr="0045668A">
        <w:rPr>
          <w:rFonts w:eastAsia="Times New Roman"/>
          <w:color w:val="0000FF"/>
          <w:sz w:val="20"/>
          <w:szCs w:val="20"/>
          <w:u w:val="single"/>
          <w:lang w:val="en-US"/>
        </w:rPr>
        <w:fldChar w:fldCharType="end"/>
      </w:r>
      <w:r w:rsidRPr="0045668A">
        <w:rPr>
          <w:sz w:val="20"/>
          <w:szCs w:val="20"/>
          <w:lang w:val="en-CA"/>
        </w:rPr>
        <w:t>,</w:t>
      </w:r>
      <w:r w:rsidRPr="006806D9">
        <w:rPr>
          <w:sz w:val="20"/>
          <w:lang w:val="en-CA"/>
        </w:rPr>
        <w:t xml:space="preserve"> “WID revision: Additional enhancements for NB-IoT”, Huawei, </w:t>
      </w:r>
      <w:bookmarkEnd w:id="27"/>
      <w:bookmarkEnd w:id="30"/>
      <w:r w:rsidRPr="006806D9">
        <w:rPr>
          <w:sz w:val="20"/>
          <w:lang w:val="en-CA"/>
        </w:rPr>
        <w:t>RAN#8</w:t>
      </w:r>
      <w:r>
        <w:rPr>
          <w:sz w:val="20"/>
          <w:lang w:val="en-CA"/>
        </w:rPr>
        <w:t>2</w:t>
      </w:r>
      <w:r w:rsidRPr="006806D9">
        <w:rPr>
          <w:sz w:val="20"/>
          <w:lang w:val="en-CA"/>
        </w:rPr>
        <w:t xml:space="preserve">, </w:t>
      </w:r>
      <w:r w:rsidRPr="009E63E2">
        <w:rPr>
          <w:sz w:val="20"/>
          <w:lang w:val="en-CA"/>
        </w:rPr>
        <w:t>Sorrento, Italy, Dec 2018</w:t>
      </w:r>
      <w:r w:rsidRPr="006806D9">
        <w:rPr>
          <w:sz w:val="20"/>
          <w:lang w:val="en-CA"/>
        </w:rPr>
        <w:t>.</w:t>
      </w:r>
      <w:bookmarkEnd w:id="31"/>
    </w:p>
    <w:p w14:paraId="05FB51B6" w14:textId="0FCA201A" w:rsidR="003A7EF3" w:rsidRPr="00555FFD" w:rsidRDefault="00053948" w:rsidP="00053948">
      <w:pPr>
        <w:pStyle w:val="Reference"/>
        <w:rPr>
          <w:sz w:val="20"/>
          <w:lang w:val="en-CA"/>
        </w:rPr>
      </w:pPr>
      <w:r w:rsidRPr="00555FFD">
        <w:rPr>
          <w:sz w:val="20"/>
          <w:lang w:val="en-CA"/>
        </w:rPr>
        <w:t>RAN1 Chairman’s Notes, RAN1#94, Gothenburg, Sweden, August 20th – 24th, 2018.</w:t>
      </w:r>
      <w:bookmarkEnd w:id="28"/>
      <w:bookmarkEnd w:id="29"/>
    </w:p>
    <w:p w14:paraId="65CFCAC4" w14:textId="3725CADA" w:rsidR="00A24D61" w:rsidRPr="00555FFD" w:rsidRDefault="00A24D61" w:rsidP="00A24D61">
      <w:pPr>
        <w:pStyle w:val="Reference"/>
        <w:rPr>
          <w:sz w:val="20"/>
          <w:lang w:val="en-CA"/>
        </w:rPr>
      </w:pPr>
      <w:bookmarkStart w:id="32" w:name="_Ref527969212"/>
      <w:r w:rsidRPr="00555FFD">
        <w:rPr>
          <w:sz w:val="20"/>
          <w:lang w:val="en-CA"/>
        </w:rPr>
        <w:t>RAN1 Chairman’s Notes, RAN1#94bis, Chengdu, China, October 8th – 12</w:t>
      </w:r>
      <w:r w:rsidRPr="00555FFD">
        <w:rPr>
          <w:sz w:val="20"/>
          <w:vertAlign w:val="superscript"/>
          <w:lang w:val="en-CA"/>
        </w:rPr>
        <w:t>th</w:t>
      </w:r>
      <w:r w:rsidRPr="00555FFD">
        <w:rPr>
          <w:sz w:val="20"/>
          <w:lang w:val="en-CA"/>
        </w:rPr>
        <w:t>, 2018.</w:t>
      </w:r>
      <w:bookmarkEnd w:id="32"/>
    </w:p>
    <w:p w14:paraId="3FE3D61A" w14:textId="04B65779" w:rsidR="009E4250" w:rsidRPr="00555FFD" w:rsidRDefault="009E4250" w:rsidP="00A24D61">
      <w:pPr>
        <w:pStyle w:val="Reference"/>
        <w:rPr>
          <w:sz w:val="20"/>
          <w:lang w:val="en-CA"/>
        </w:rPr>
      </w:pPr>
      <w:bookmarkStart w:id="33" w:name="_Ref528511896"/>
      <w:r w:rsidRPr="00555FFD">
        <w:rPr>
          <w:sz w:val="20"/>
          <w:lang w:val="en-CA"/>
        </w:rPr>
        <w:t xml:space="preserve">3GPP TS 36.304, </w:t>
      </w:r>
      <w:r w:rsidR="006165D1" w:rsidRPr="00555FFD">
        <w:rPr>
          <w:sz w:val="20"/>
          <w:lang w:val="en-CA"/>
        </w:rPr>
        <w:t>“</w:t>
      </w:r>
      <w:r w:rsidR="00913CF6" w:rsidRPr="00555FFD">
        <w:rPr>
          <w:sz w:val="20"/>
          <w:lang w:val="en-CA"/>
        </w:rPr>
        <w:t xml:space="preserve">User Equipment (UE) procedures in idle mode”, </w:t>
      </w:r>
      <w:r w:rsidR="00227DD0" w:rsidRPr="00555FFD">
        <w:rPr>
          <w:sz w:val="20"/>
          <w:lang w:val="en-CA"/>
        </w:rPr>
        <w:t>V15.1.0, 2018-09.</w:t>
      </w:r>
      <w:bookmarkEnd w:id="33"/>
    </w:p>
    <w:p w14:paraId="6246705B" w14:textId="37A9BC42" w:rsidR="007136CF" w:rsidRPr="00555FFD" w:rsidRDefault="007136CF" w:rsidP="00A24D61">
      <w:pPr>
        <w:pStyle w:val="Reference"/>
        <w:rPr>
          <w:sz w:val="20"/>
          <w:lang w:val="en-CA"/>
        </w:rPr>
      </w:pPr>
      <w:bookmarkStart w:id="34" w:name="_Ref528525918"/>
      <w:r w:rsidRPr="00555FFD">
        <w:rPr>
          <w:sz w:val="20"/>
          <w:lang w:val="en-CA"/>
        </w:rPr>
        <w:t>R2-1815084, “</w:t>
      </w:r>
      <w:r w:rsidR="009A189E" w:rsidRPr="00555FFD">
        <w:rPr>
          <w:sz w:val="20"/>
          <w:lang w:val="en-CA"/>
        </w:rPr>
        <w:t xml:space="preserve">Paging with fractional </w:t>
      </w:r>
      <w:proofErr w:type="spellStart"/>
      <w:r w:rsidR="009A189E" w:rsidRPr="00555FFD">
        <w:rPr>
          <w:sz w:val="20"/>
          <w:lang w:val="en-CA"/>
        </w:rPr>
        <w:t>nB</w:t>
      </w:r>
      <w:proofErr w:type="spellEnd"/>
      <w:r w:rsidR="009A189E" w:rsidRPr="00555FFD">
        <w:rPr>
          <w:sz w:val="20"/>
          <w:lang w:val="en-CA"/>
        </w:rPr>
        <w:t xml:space="preserve"> value”, </w:t>
      </w:r>
      <w:r w:rsidR="00F62C8B" w:rsidRPr="00555FFD">
        <w:rPr>
          <w:sz w:val="20"/>
          <w:lang w:val="en-CA"/>
        </w:rPr>
        <w:t xml:space="preserve">Sequans Communications, </w:t>
      </w:r>
      <w:r w:rsidR="00D332CF" w:rsidRPr="00555FFD">
        <w:rPr>
          <w:sz w:val="20"/>
          <w:lang w:val="en-CA"/>
        </w:rPr>
        <w:t xml:space="preserve">RAN2#103bis, </w:t>
      </w:r>
      <w:r w:rsidR="00D864E1" w:rsidRPr="00555FFD">
        <w:rPr>
          <w:sz w:val="20"/>
          <w:lang w:val="en-CA"/>
        </w:rPr>
        <w:t>Chengdu, China, October 2018.</w:t>
      </w:r>
      <w:bookmarkEnd w:id="34"/>
    </w:p>
    <w:p w14:paraId="583E36F9" w14:textId="77777777" w:rsidR="00A24D61" w:rsidRPr="00555FFD" w:rsidRDefault="00A24D61" w:rsidP="00A24D61">
      <w:pPr>
        <w:pStyle w:val="Reference"/>
        <w:numPr>
          <w:ilvl w:val="0"/>
          <w:numId w:val="0"/>
        </w:numPr>
        <w:rPr>
          <w:sz w:val="20"/>
          <w:lang w:val="en-CA"/>
        </w:rPr>
      </w:pPr>
    </w:p>
    <w:sectPr w:rsidR="00A24D61" w:rsidRPr="00555FF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46A3D" w14:textId="77777777" w:rsidR="00CA0463" w:rsidRDefault="00CA0463">
      <w:r>
        <w:separator/>
      </w:r>
    </w:p>
  </w:endnote>
  <w:endnote w:type="continuationSeparator" w:id="0">
    <w:p w14:paraId="605F32D7" w14:textId="77777777" w:rsidR="00CA0463" w:rsidRDefault="00CA0463">
      <w:r>
        <w:continuationSeparator/>
      </w:r>
    </w:p>
  </w:endnote>
  <w:endnote w:type="continuationNotice" w:id="1">
    <w:p w14:paraId="6BF52220" w14:textId="77777777" w:rsidR="00CA0463" w:rsidRDefault="00CA0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A4C90" w14:textId="77777777" w:rsidR="00CA0463" w:rsidRDefault="00CA0463">
      <w:r>
        <w:separator/>
      </w:r>
    </w:p>
  </w:footnote>
  <w:footnote w:type="continuationSeparator" w:id="0">
    <w:p w14:paraId="3A4E49FA" w14:textId="77777777" w:rsidR="00CA0463" w:rsidRDefault="00CA0463">
      <w:r>
        <w:continuationSeparator/>
      </w:r>
    </w:p>
  </w:footnote>
  <w:footnote w:type="continuationNotice" w:id="1">
    <w:p w14:paraId="7F3C1F78" w14:textId="77777777" w:rsidR="00CA0463" w:rsidRDefault="00CA04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3FF64A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023EB"/>
    <w:multiLevelType w:val="hybridMultilevel"/>
    <w:tmpl w:val="6222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E77AD"/>
    <w:multiLevelType w:val="hybridMultilevel"/>
    <w:tmpl w:val="F672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C2179"/>
    <w:multiLevelType w:val="hybridMultilevel"/>
    <w:tmpl w:val="15B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206231"/>
    <w:multiLevelType w:val="hybridMultilevel"/>
    <w:tmpl w:val="77C41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0C4764"/>
    <w:multiLevelType w:val="hybridMultilevel"/>
    <w:tmpl w:val="F79CD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230FA"/>
    <w:multiLevelType w:val="hybridMultilevel"/>
    <w:tmpl w:val="086A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2"/>
  </w:num>
  <w:num w:numId="6">
    <w:abstractNumId w:val="20"/>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6"/>
  </w:num>
  <w:num w:numId="14">
    <w:abstractNumId w:val="28"/>
  </w:num>
  <w:num w:numId="15">
    <w:abstractNumId w:val="18"/>
  </w:num>
  <w:num w:numId="16">
    <w:abstractNumId w:val="32"/>
  </w:num>
  <w:num w:numId="17">
    <w:abstractNumId w:val="9"/>
  </w:num>
  <w:num w:numId="18">
    <w:abstractNumId w:val="10"/>
  </w:num>
  <w:num w:numId="19">
    <w:abstractNumId w:val="5"/>
  </w:num>
  <w:num w:numId="20">
    <w:abstractNumId w:val="39"/>
  </w:num>
  <w:num w:numId="21">
    <w:abstractNumId w:val="15"/>
  </w:num>
  <w:num w:numId="22">
    <w:abstractNumId w:val="36"/>
  </w:num>
  <w:num w:numId="23">
    <w:abstractNumId w:val="27"/>
  </w:num>
  <w:num w:numId="24">
    <w:abstractNumId w:val="19"/>
  </w:num>
  <w:num w:numId="25">
    <w:abstractNumId w:val="38"/>
  </w:num>
  <w:num w:numId="26">
    <w:abstractNumId w:val="8"/>
  </w:num>
  <w:num w:numId="27">
    <w:abstractNumId w:val="35"/>
  </w:num>
  <w:num w:numId="28">
    <w:abstractNumId w:val="37"/>
  </w:num>
  <w:num w:numId="29">
    <w:abstractNumId w:val="33"/>
  </w:num>
  <w:num w:numId="30">
    <w:abstractNumId w:val="29"/>
  </w:num>
  <w:num w:numId="31">
    <w:abstractNumId w:val="14"/>
  </w:num>
  <w:num w:numId="32">
    <w:abstractNumId w:val="21"/>
  </w:num>
  <w:num w:numId="33">
    <w:abstractNumId w:val="4"/>
  </w:num>
  <w:num w:numId="34">
    <w:abstractNumId w:val="34"/>
  </w:num>
  <w:num w:numId="35">
    <w:abstractNumId w:val="25"/>
  </w:num>
  <w:num w:numId="36">
    <w:abstractNumId w:val="24"/>
  </w:num>
  <w:num w:numId="37">
    <w:abstractNumId w:val="6"/>
  </w:num>
  <w:num w:numId="38">
    <w:abstractNumId w:val="7"/>
  </w:num>
  <w:num w:numId="39">
    <w:abstractNumId w:val="31"/>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8F8"/>
    <w:rsid w:val="00002A37"/>
    <w:rsid w:val="0000564C"/>
    <w:rsid w:val="00006446"/>
    <w:rsid w:val="0000668B"/>
    <w:rsid w:val="00006896"/>
    <w:rsid w:val="00007CDC"/>
    <w:rsid w:val="00011B28"/>
    <w:rsid w:val="00014B95"/>
    <w:rsid w:val="00015D15"/>
    <w:rsid w:val="0002564D"/>
    <w:rsid w:val="00025ECA"/>
    <w:rsid w:val="000325B8"/>
    <w:rsid w:val="00034C15"/>
    <w:rsid w:val="00036BA1"/>
    <w:rsid w:val="00041CAA"/>
    <w:rsid w:val="000422E2"/>
    <w:rsid w:val="00042F22"/>
    <w:rsid w:val="000444EF"/>
    <w:rsid w:val="00047729"/>
    <w:rsid w:val="00052A07"/>
    <w:rsid w:val="00052D31"/>
    <w:rsid w:val="000534E3"/>
    <w:rsid w:val="00053948"/>
    <w:rsid w:val="00055EAF"/>
    <w:rsid w:val="0005606A"/>
    <w:rsid w:val="00057117"/>
    <w:rsid w:val="000616E7"/>
    <w:rsid w:val="0006487E"/>
    <w:rsid w:val="00065E1A"/>
    <w:rsid w:val="00066C3A"/>
    <w:rsid w:val="00070FDE"/>
    <w:rsid w:val="00077E5F"/>
    <w:rsid w:val="0008036A"/>
    <w:rsid w:val="00081AE6"/>
    <w:rsid w:val="000855EB"/>
    <w:rsid w:val="00085B52"/>
    <w:rsid w:val="000866F2"/>
    <w:rsid w:val="0009009F"/>
    <w:rsid w:val="00091557"/>
    <w:rsid w:val="000924C1"/>
    <w:rsid w:val="000924F0"/>
    <w:rsid w:val="00092EDF"/>
    <w:rsid w:val="00093474"/>
    <w:rsid w:val="0009510F"/>
    <w:rsid w:val="00097EE6"/>
    <w:rsid w:val="000A1B7B"/>
    <w:rsid w:val="000A4009"/>
    <w:rsid w:val="000A56F2"/>
    <w:rsid w:val="000A6375"/>
    <w:rsid w:val="000A7647"/>
    <w:rsid w:val="000B0CEC"/>
    <w:rsid w:val="000B13C0"/>
    <w:rsid w:val="000B2719"/>
    <w:rsid w:val="000B3A8F"/>
    <w:rsid w:val="000B4AB9"/>
    <w:rsid w:val="000B4B4E"/>
    <w:rsid w:val="000B4BEF"/>
    <w:rsid w:val="000B54CA"/>
    <w:rsid w:val="000B58C3"/>
    <w:rsid w:val="000B61E9"/>
    <w:rsid w:val="000C165A"/>
    <w:rsid w:val="000C2E19"/>
    <w:rsid w:val="000C3D3A"/>
    <w:rsid w:val="000C5F8E"/>
    <w:rsid w:val="000C73BE"/>
    <w:rsid w:val="000D0D07"/>
    <w:rsid w:val="000D2C38"/>
    <w:rsid w:val="000D38CD"/>
    <w:rsid w:val="000D3F98"/>
    <w:rsid w:val="000D4797"/>
    <w:rsid w:val="000E02DD"/>
    <w:rsid w:val="000E0527"/>
    <w:rsid w:val="000E1191"/>
    <w:rsid w:val="000E1E92"/>
    <w:rsid w:val="000E71B6"/>
    <w:rsid w:val="000E74C5"/>
    <w:rsid w:val="000F001F"/>
    <w:rsid w:val="000F0333"/>
    <w:rsid w:val="000F06D6"/>
    <w:rsid w:val="000F0EB1"/>
    <w:rsid w:val="000F1106"/>
    <w:rsid w:val="000F3BE9"/>
    <w:rsid w:val="000F3F6C"/>
    <w:rsid w:val="000F562C"/>
    <w:rsid w:val="000F5ADD"/>
    <w:rsid w:val="000F6DF3"/>
    <w:rsid w:val="001005FF"/>
    <w:rsid w:val="00102469"/>
    <w:rsid w:val="001062FB"/>
    <w:rsid w:val="001063E6"/>
    <w:rsid w:val="00112DB2"/>
    <w:rsid w:val="00113CF4"/>
    <w:rsid w:val="001153EA"/>
    <w:rsid w:val="00115643"/>
    <w:rsid w:val="001161F2"/>
    <w:rsid w:val="00116765"/>
    <w:rsid w:val="00117177"/>
    <w:rsid w:val="001219F5"/>
    <w:rsid w:val="00121A20"/>
    <w:rsid w:val="001231B0"/>
    <w:rsid w:val="0012377F"/>
    <w:rsid w:val="00124314"/>
    <w:rsid w:val="001251EA"/>
    <w:rsid w:val="00126B4A"/>
    <w:rsid w:val="00126BB7"/>
    <w:rsid w:val="00130AE4"/>
    <w:rsid w:val="00132FD0"/>
    <w:rsid w:val="00133D1C"/>
    <w:rsid w:val="001344C0"/>
    <w:rsid w:val="001346FA"/>
    <w:rsid w:val="00135252"/>
    <w:rsid w:val="00136182"/>
    <w:rsid w:val="00137759"/>
    <w:rsid w:val="00137AB5"/>
    <w:rsid w:val="00137F0B"/>
    <w:rsid w:val="00147BD7"/>
    <w:rsid w:val="001502DA"/>
    <w:rsid w:val="00150CEE"/>
    <w:rsid w:val="001513D2"/>
    <w:rsid w:val="00151E23"/>
    <w:rsid w:val="001526E0"/>
    <w:rsid w:val="00153B5D"/>
    <w:rsid w:val="001551B5"/>
    <w:rsid w:val="00156ACA"/>
    <w:rsid w:val="00157526"/>
    <w:rsid w:val="001659C1"/>
    <w:rsid w:val="00166642"/>
    <w:rsid w:val="00170571"/>
    <w:rsid w:val="00173A8E"/>
    <w:rsid w:val="0017502C"/>
    <w:rsid w:val="0018143F"/>
    <w:rsid w:val="00181FF8"/>
    <w:rsid w:val="00184B9A"/>
    <w:rsid w:val="0018537E"/>
    <w:rsid w:val="00190AC1"/>
    <w:rsid w:val="00190F98"/>
    <w:rsid w:val="00191402"/>
    <w:rsid w:val="00191F4D"/>
    <w:rsid w:val="0019341A"/>
    <w:rsid w:val="001956A2"/>
    <w:rsid w:val="00197AA8"/>
    <w:rsid w:val="00197DF9"/>
    <w:rsid w:val="001A1987"/>
    <w:rsid w:val="001A2564"/>
    <w:rsid w:val="001A4A1E"/>
    <w:rsid w:val="001A6173"/>
    <w:rsid w:val="001A6CBA"/>
    <w:rsid w:val="001B00FE"/>
    <w:rsid w:val="001B0D97"/>
    <w:rsid w:val="001B3B65"/>
    <w:rsid w:val="001B49DC"/>
    <w:rsid w:val="001B5A5D"/>
    <w:rsid w:val="001C1CE5"/>
    <w:rsid w:val="001C3D2A"/>
    <w:rsid w:val="001C544C"/>
    <w:rsid w:val="001C5A06"/>
    <w:rsid w:val="001D3480"/>
    <w:rsid w:val="001D51BA"/>
    <w:rsid w:val="001D53E7"/>
    <w:rsid w:val="001D6342"/>
    <w:rsid w:val="001D6D53"/>
    <w:rsid w:val="001E30D5"/>
    <w:rsid w:val="001E45CD"/>
    <w:rsid w:val="001E4F90"/>
    <w:rsid w:val="001E5117"/>
    <w:rsid w:val="001E58E2"/>
    <w:rsid w:val="001E611C"/>
    <w:rsid w:val="001E707F"/>
    <w:rsid w:val="001E7958"/>
    <w:rsid w:val="001E7AED"/>
    <w:rsid w:val="001F1556"/>
    <w:rsid w:val="001F15BD"/>
    <w:rsid w:val="001F20FF"/>
    <w:rsid w:val="001F3916"/>
    <w:rsid w:val="001F54C5"/>
    <w:rsid w:val="001F5691"/>
    <w:rsid w:val="001F6498"/>
    <w:rsid w:val="001F662C"/>
    <w:rsid w:val="001F7074"/>
    <w:rsid w:val="00200490"/>
    <w:rsid w:val="0020195D"/>
    <w:rsid w:val="00201F3A"/>
    <w:rsid w:val="00203511"/>
    <w:rsid w:val="00203F96"/>
    <w:rsid w:val="0020419E"/>
    <w:rsid w:val="0020448C"/>
    <w:rsid w:val="00204C6C"/>
    <w:rsid w:val="002069B2"/>
    <w:rsid w:val="002069E4"/>
    <w:rsid w:val="00207165"/>
    <w:rsid w:val="00207FA3"/>
    <w:rsid w:val="00212037"/>
    <w:rsid w:val="00214DA8"/>
    <w:rsid w:val="00215423"/>
    <w:rsid w:val="002158FA"/>
    <w:rsid w:val="00220600"/>
    <w:rsid w:val="002214DC"/>
    <w:rsid w:val="002224DB"/>
    <w:rsid w:val="00223FCB"/>
    <w:rsid w:val="002252C3"/>
    <w:rsid w:val="00225C54"/>
    <w:rsid w:val="00227DD0"/>
    <w:rsid w:val="00230765"/>
    <w:rsid w:val="00230D18"/>
    <w:rsid w:val="002319E4"/>
    <w:rsid w:val="00233291"/>
    <w:rsid w:val="00234583"/>
    <w:rsid w:val="00235632"/>
    <w:rsid w:val="00235872"/>
    <w:rsid w:val="00235EB0"/>
    <w:rsid w:val="00241559"/>
    <w:rsid w:val="002435B3"/>
    <w:rsid w:val="0024575E"/>
    <w:rsid w:val="002458EB"/>
    <w:rsid w:val="002500C8"/>
    <w:rsid w:val="00250451"/>
    <w:rsid w:val="0025072D"/>
    <w:rsid w:val="00252D88"/>
    <w:rsid w:val="00254C62"/>
    <w:rsid w:val="002573C7"/>
    <w:rsid w:val="00257543"/>
    <w:rsid w:val="002617E7"/>
    <w:rsid w:val="00263B71"/>
    <w:rsid w:val="00264228"/>
    <w:rsid w:val="00264334"/>
    <w:rsid w:val="0026473E"/>
    <w:rsid w:val="00266214"/>
    <w:rsid w:val="00267C83"/>
    <w:rsid w:val="0027144F"/>
    <w:rsid w:val="00271678"/>
    <w:rsid w:val="00271813"/>
    <w:rsid w:val="00271F3A"/>
    <w:rsid w:val="00273278"/>
    <w:rsid w:val="002737F4"/>
    <w:rsid w:val="002755BB"/>
    <w:rsid w:val="0027566D"/>
    <w:rsid w:val="002805F5"/>
    <w:rsid w:val="00280751"/>
    <w:rsid w:val="0028280A"/>
    <w:rsid w:val="00286ACD"/>
    <w:rsid w:val="00287838"/>
    <w:rsid w:val="002907B5"/>
    <w:rsid w:val="00290D3B"/>
    <w:rsid w:val="002917C9"/>
    <w:rsid w:val="00292EB7"/>
    <w:rsid w:val="00296227"/>
    <w:rsid w:val="00296F44"/>
    <w:rsid w:val="0029777D"/>
    <w:rsid w:val="002A055E"/>
    <w:rsid w:val="002A0A49"/>
    <w:rsid w:val="002A1D4E"/>
    <w:rsid w:val="002A2869"/>
    <w:rsid w:val="002A2AD0"/>
    <w:rsid w:val="002A6AE1"/>
    <w:rsid w:val="002B24D6"/>
    <w:rsid w:val="002B5FE4"/>
    <w:rsid w:val="002C20A1"/>
    <w:rsid w:val="002C41E6"/>
    <w:rsid w:val="002C57A8"/>
    <w:rsid w:val="002D071A"/>
    <w:rsid w:val="002D11C0"/>
    <w:rsid w:val="002D2210"/>
    <w:rsid w:val="002D2FFB"/>
    <w:rsid w:val="002D34B2"/>
    <w:rsid w:val="002D48B0"/>
    <w:rsid w:val="002D5B37"/>
    <w:rsid w:val="002D7637"/>
    <w:rsid w:val="002E17F2"/>
    <w:rsid w:val="002E7540"/>
    <w:rsid w:val="002E7CAE"/>
    <w:rsid w:val="002F0728"/>
    <w:rsid w:val="002F2771"/>
    <w:rsid w:val="002F37A9"/>
    <w:rsid w:val="002F3B80"/>
    <w:rsid w:val="00301022"/>
    <w:rsid w:val="00301CE6"/>
    <w:rsid w:val="0030256B"/>
    <w:rsid w:val="00302C68"/>
    <w:rsid w:val="0030501F"/>
    <w:rsid w:val="00307BA1"/>
    <w:rsid w:val="00311702"/>
    <w:rsid w:val="00311E82"/>
    <w:rsid w:val="00312DBB"/>
    <w:rsid w:val="00313FD6"/>
    <w:rsid w:val="003143BD"/>
    <w:rsid w:val="00314A32"/>
    <w:rsid w:val="00315363"/>
    <w:rsid w:val="003203ED"/>
    <w:rsid w:val="003221B2"/>
    <w:rsid w:val="00322C9F"/>
    <w:rsid w:val="00324095"/>
    <w:rsid w:val="003243B7"/>
    <w:rsid w:val="00324CD0"/>
    <w:rsid w:val="00324D23"/>
    <w:rsid w:val="00325250"/>
    <w:rsid w:val="003300D7"/>
    <w:rsid w:val="00331751"/>
    <w:rsid w:val="00331A0D"/>
    <w:rsid w:val="0033201C"/>
    <w:rsid w:val="003339DD"/>
    <w:rsid w:val="00333FFD"/>
    <w:rsid w:val="00334579"/>
    <w:rsid w:val="00335858"/>
    <w:rsid w:val="00336BDA"/>
    <w:rsid w:val="0034051C"/>
    <w:rsid w:val="00342BD7"/>
    <w:rsid w:val="003459F6"/>
    <w:rsid w:val="00345B14"/>
    <w:rsid w:val="00346DB5"/>
    <w:rsid w:val="003477B1"/>
    <w:rsid w:val="003563CB"/>
    <w:rsid w:val="00357380"/>
    <w:rsid w:val="00357FC5"/>
    <w:rsid w:val="003602D9"/>
    <w:rsid w:val="003604CE"/>
    <w:rsid w:val="00363073"/>
    <w:rsid w:val="00366BF8"/>
    <w:rsid w:val="00367DDA"/>
    <w:rsid w:val="00370E47"/>
    <w:rsid w:val="0037258C"/>
    <w:rsid w:val="003742AC"/>
    <w:rsid w:val="00377744"/>
    <w:rsid w:val="00377CE1"/>
    <w:rsid w:val="00383BE8"/>
    <w:rsid w:val="00385BF0"/>
    <w:rsid w:val="00386EFC"/>
    <w:rsid w:val="003939FF"/>
    <w:rsid w:val="003A0601"/>
    <w:rsid w:val="003A2223"/>
    <w:rsid w:val="003A2A0F"/>
    <w:rsid w:val="003A3364"/>
    <w:rsid w:val="003A37A1"/>
    <w:rsid w:val="003A45A1"/>
    <w:rsid w:val="003A5B0A"/>
    <w:rsid w:val="003A6BAC"/>
    <w:rsid w:val="003A70A4"/>
    <w:rsid w:val="003A7DE0"/>
    <w:rsid w:val="003A7EF3"/>
    <w:rsid w:val="003B159C"/>
    <w:rsid w:val="003B369F"/>
    <w:rsid w:val="003B36A3"/>
    <w:rsid w:val="003B3AAA"/>
    <w:rsid w:val="003B469D"/>
    <w:rsid w:val="003B64BB"/>
    <w:rsid w:val="003B7199"/>
    <w:rsid w:val="003B7FE5"/>
    <w:rsid w:val="003C015F"/>
    <w:rsid w:val="003C11C8"/>
    <w:rsid w:val="003C1FBF"/>
    <w:rsid w:val="003C2702"/>
    <w:rsid w:val="003C3AC2"/>
    <w:rsid w:val="003C549F"/>
    <w:rsid w:val="003C7806"/>
    <w:rsid w:val="003C79C1"/>
    <w:rsid w:val="003D109F"/>
    <w:rsid w:val="003D2478"/>
    <w:rsid w:val="003D3C45"/>
    <w:rsid w:val="003D5B1F"/>
    <w:rsid w:val="003E00D1"/>
    <w:rsid w:val="003E097B"/>
    <w:rsid w:val="003E15FA"/>
    <w:rsid w:val="003E2833"/>
    <w:rsid w:val="003E32DA"/>
    <w:rsid w:val="003E55E4"/>
    <w:rsid w:val="003E74E3"/>
    <w:rsid w:val="003F05C7"/>
    <w:rsid w:val="003F2CD4"/>
    <w:rsid w:val="003F620A"/>
    <w:rsid w:val="003F6BBE"/>
    <w:rsid w:val="003F792D"/>
    <w:rsid w:val="004000E8"/>
    <w:rsid w:val="00402433"/>
    <w:rsid w:val="00402E2B"/>
    <w:rsid w:val="004032C5"/>
    <w:rsid w:val="0040512B"/>
    <w:rsid w:val="00405B48"/>
    <w:rsid w:val="00405CA5"/>
    <w:rsid w:val="00407CD3"/>
    <w:rsid w:val="00410134"/>
    <w:rsid w:val="00410B72"/>
    <w:rsid w:val="00410F18"/>
    <w:rsid w:val="0041263E"/>
    <w:rsid w:val="00413A1E"/>
    <w:rsid w:val="00413AAC"/>
    <w:rsid w:val="00413E92"/>
    <w:rsid w:val="004154DB"/>
    <w:rsid w:val="004161DF"/>
    <w:rsid w:val="00421105"/>
    <w:rsid w:val="00422AA4"/>
    <w:rsid w:val="004242F4"/>
    <w:rsid w:val="00424BCB"/>
    <w:rsid w:val="00425415"/>
    <w:rsid w:val="00427248"/>
    <w:rsid w:val="00433A40"/>
    <w:rsid w:val="004359D0"/>
    <w:rsid w:val="00437447"/>
    <w:rsid w:val="00441A92"/>
    <w:rsid w:val="004431DC"/>
    <w:rsid w:val="00444F56"/>
    <w:rsid w:val="00446488"/>
    <w:rsid w:val="00446CF0"/>
    <w:rsid w:val="004517AA"/>
    <w:rsid w:val="004525B2"/>
    <w:rsid w:val="00452CAC"/>
    <w:rsid w:val="004549FF"/>
    <w:rsid w:val="004567AE"/>
    <w:rsid w:val="00457565"/>
    <w:rsid w:val="00457B71"/>
    <w:rsid w:val="00462E43"/>
    <w:rsid w:val="004669E2"/>
    <w:rsid w:val="0046750D"/>
    <w:rsid w:val="004707E1"/>
    <w:rsid w:val="00470A46"/>
    <w:rsid w:val="00470C31"/>
    <w:rsid w:val="004710C6"/>
    <w:rsid w:val="00471DE0"/>
    <w:rsid w:val="004732E2"/>
    <w:rsid w:val="004734D0"/>
    <w:rsid w:val="0047556B"/>
    <w:rsid w:val="00477768"/>
    <w:rsid w:val="0048473C"/>
    <w:rsid w:val="00484AC7"/>
    <w:rsid w:val="004912EB"/>
    <w:rsid w:val="00492BC5"/>
    <w:rsid w:val="00493A10"/>
    <w:rsid w:val="004960E0"/>
    <w:rsid w:val="004964F1"/>
    <w:rsid w:val="004A1434"/>
    <w:rsid w:val="004A16BC"/>
    <w:rsid w:val="004A2B94"/>
    <w:rsid w:val="004A41B9"/>
    <w:rsid w:val="004A7730"/>
    <w:rsid w:val="004B6F6A"/>
    <w:rsid w:val="004B7C0C"/>
    <w:rsid w:val="004B7EFC"/>
    <w:rsid w:val="004C0F0C"/>
    <w:rsid w:val="004C3898"/>
    <w:rsid w:val="004C550A"/>
    <w:rsid w:val="004C6218"/>
    <w:rsid w:val="004C7F9B"/>
    <w:rsid w:val="004D36B1"/>
    <w:rsid w:val="004D7EBD"/>
    <w:rsid w:val="004E1672"/>
    <w:rsid w:val="004E2680"/>
    <w:rsid w:val="004E28F9"/>
    <w:rsid w:val="004E462E"/>
    <w:rsid w:val="004E56DC"/>
    <w:rsid w:val="004E5B72"/>
    <w:rsid w:val="004E7155"/>
    <w:rsid w:val="004E76F4"/>
    <w:rsid w:val="004F0B4E"/>
    <w:rsid w:val="004F0B6C"/>
    <w:rsid w:val="004F172A"/>
    <w:rsid w:val="004F17BB"/>
    <w:rsid w:val="004F2078"/>
    <w:rsid w:val="004F4DA3"/>
    <w:rsid w:val="004F6996"/>
    <w:rsid w:val="005055AF"/>
    <w:rsid w:val="00506557"/>
    <w:rsid w:val="0050677A"/>
    <w:rsid w:val="005108D8"/>
    <w:rsid w:val="005116F9"/>
    <w:rsid w:val="00511C5C"/>
    <w:rsid w:val="005153A7"/>
    <w:rsid w:val="005163E0"/>
    <w:rsid w:val="00516B52"/>
    <w:rsid w:val="00516B68"/>
    <w:rsid w:val="005219CF"/>
    <w:rsid w:val="0052366F"/>
    <w:rsid w:val="00532939"/>
    <w:rsid w:val="00534B59"/>
    <w:rsid w:val="00536759"/>
    <w:rsid w:val="00537323"/>
    <w:rsid w:val="00537C62"/>
    <w:rsid w:val="005401D8"/>
    <w:rsid w:val="0054075C"/>
    <w:rsid w:val="00542B0F"/>
    <w:rsid w:val="00546357"/>
    <w:rsid w:val="00546970"/>
    <w:rsid w:val="0054756D"/>
    <w:rsid w:val="005478D4"/>
    <w:rsid w:val="00551E3E"/>
    <w:rsid w:val="00552CD0"/>
    <w:rsid w:val="00554E19"/>
    <w:rsid w:val="00555FFD"/>
    <w:rsid w:val="0056121F"/>
    <w:rsid w:val="005621C5"/>
    <w:rsid w:val="0056272C"/>
    <w:rsid w:val="0056372F"/>
    <w:rsid w:val="00564260"/>
    <w:rsid w:val="005673DE"/>
    <w:rsid w:val="005701D5"/>
    <w:rsid w:val="005723E0"/>
    <w:rsid w:val="00572505"/>
    <w:rsid w:val="005747A1"/>
    <w:rsid w:val="0057683D"/>
    <w:rsid w:val="00582809"/>
    <w:rsid w:val="00586E94"/>
    <w:rsid w:val="0058798C"/>
    <w:rsid w:val="005900FA"/>
    <w:rsid w:val="0059043E"/>
    <w:rsid w:val="0059202D"/>
    <w:rsid w:val="005935A4"/>
    <w:rsid w:val="0059486D"/>
    <w:rsid w:val="005948C2"/>
    <w:rsid w:val="00595DCA"/>
    <w:rsid w:val="0059779B"/>
    <w:rsid w:val="005A209A"/>
    <w:rsid w:val="005A3F35"/>
    <w:rsid w:val="005A564A"/>
    <w:rsid w:val="005A662D"/>
    <w:rsid w:val="005A7608"/>
    <w:rsid w:val="005B1409"/>
    <w:rsid w:val="005B21AE"/>
    <w:rsid w:val="005B35D7"/>
    <w:rsid w:val="005B392A"/>
    <w:rsid w:val="005B3AA3"/>
    <w:rsid w:val="005B6F83"/>
    <w:rsid w:val="005B77BA"/>
    <w:rsid w:val="005C1AFE"/>
    <w:rsid w:val="005C36FA"/>
    <w:rsid w:val="005C45E9"/>
    <w:rsid w:val="005C4E50"/>
    <w:rsid w:val="005C74FB"/>
    <w:rsid w:val="005C7A4F"/>
    <w:rsid w:val="005D1602"/>
    <w:rsid w:val="005D261A"/>
    <w:rsid w:val="005D2838"/>
    <w:rsid w:val="005D2AC0"/>
    <w:rsid w:val="005D4A4F"/>
    <w:rsid w:val="005E01BC"/>
    <w:rsid w:val="005E385F"/>
    <w:rsid w:val="005E43BF"/>
    <w:rsid w:val="005E5B81"/>
    <w:rsid w:val="005F2CB1"/>
    <w:rsid w:val="005F3025"/>
    <w:rsid w:val="005F5614"/>
    <w:rsid w:val="005F618C"/>
    <w:rsid w:val="005F68AB"/>
    <w:rsid w:val="005F70BD"/>
    <w:rsid w:val="0060283C"/>
    <w:rsid w:val="00603689"/>
    <w:rsid w:val="00603ADC"/>
    <w:rsid w:val="00604F14"/>
    <w:rsid w:val="006075A0"/>
    <w:rsid w:val="00611B83"/>
    <w:rsid w:val="00613257"/>
    <w:rsid w:val="006165D1"/>
    <w:rsid w:val="006169E7"/>
    <w:rsid w:val="00616FAC"/>
    <w:rsid w:val="00620A71"/>
    <w:rsid w:val="00620D80"/>
    <w:rsid w:val="00621DB9"/>
    <w:rsid w:val="006225B5"/>
    <w:rsid w:val="006234A6"/>
    <w:rsid w:val="00623CBA"/>
    <w:rsid w:val="00624CBD"/>
    <w:rsid w:val="00626D10"/>
    <w:rsid w:val="00630001"/>
    <w:rsid w:val="00631178"/>
    <w:rsid w:val="006311B3"/>
    <w:rsid w:val="0063284C"/>
    <w:rsid w:val="00633761"/>
    <w:rsid w:val="00636398"/>
    <w:rsid w:val="006368D3"/>
    <w:rsid w:val="006374DF"/>
    <w:rsid w:val="006377EC"/>
    <w:rsid w:val="00637D37"/>
    <w:rsid w:val="006407DB"/>
    <w:rsid w:val="0064151F"/>
    <w:rsid w:val="00641533"/>
    <w:rsid w:val="0064192B"/>
    <w:rsid w:val="0064208D"/>
    <w:rsid w:val="00642C19"/>
    <w:rsid w:val="00643475"/>
    <w:rsid w:val="0064396A"/>
    <w:rsid w:val="0064624E"/>
    <w:rsid w:val="00646B0F"/>
    <w:rsid w:val="006508A0"/>
    <w:rsid w:val="00650A28"/>
    <w:rsid w:val="00650AB9"/>
    <w:rsid w:val="00650B24"/>
    <w:rsid w:val="006517DB"/>
    <w:rsid w:val="00652503"/>
    <w:rsid w:val="00652F44"/>
    <w:rsid w:val="00655733"/>
    <w:rsid w:val="00655ACD"/>
    <w:rsid w:val="00656A92"/>
    <w:rsid w:val="00656DDE"/>
    <w:rsid w:val="0066011D"/>
    <w:rsid w:val="006607C0"/>
    <w:rsid w:val="006613A6"/>
    <w:rsid w:val="006627A2"/>
    <w:rsid w:val="006634E6"/>
    <w:rsid w:val="006655EE"/>
    <w:rsid w:val="00665F18"/>
    <w:rsid w:val="00667EE7"/>
    <w:rsid w:val="00670922"/>
    <w:rsid w:val="00670BE1"/>
    <w:rsid w:val="00670C82"/>
    <w:rsid w:val="0067218F"/>
    <w:rsid w:val="00673538"/>
    <w:rsid w:val="006741F2"/>
    <w:rsid w:val="00674CC3"/>
    <w:rsid w:val="00675C72"/>
    <w:rsid w:val="006771C5"/>
    <w:rsid w:val="006771F9"/>
    <w:rsid w:val="006776D7"/>
    <w:rsid w:val="006779FB"/>
    <w:rsid w:val="00681003"/>
    <w:rsid w:val="006817C9"/>
    <w:rsid w:val="00683ECE"/>
    <w:rsid w:val="00685C94"/>
    <w:rsid w:val="00685FA8"/>
    <w:rsid w:val="006873C6"/>
    <w:rsid w:val="0068754E"/>
    <w:rsid w:val="00691103"/>
    <w:rsid w:val="0069171A"/>
    <w:rsid w:val="00695FC2"/>
    <w:rsid w:val="00696949"/>
    <w:rsid w:val="00697052"/>
    <w:rsid w:val="006A46FB"/>
    <w:rsid w:val="006A5E28"/>
    <w:rsid w:val="006A697B"/>
    <w:rsid w:val="006A7AFF"/>
    <w:rsid w:val="006B1816"/>
    <w:rsid w:val="006B2099"/>
    <w:rsid w:val="006B2D65"/>
    <w:rsid w:val="006B50CF"/>
    <w:rsid w:val="006B6033"/>
    <w:rsid w:val="006C03B8"/>
    <w:rsid w:val="006C1CCF"/>
    <w:rsid w:val="006C3DB3"/>
    <w:rsid w:val="006C3E0E"/>
    <w:rsid w:val="006C5EC9"/>
    <w:rsid w:val="006C6059"/>
    <w:rsid w:val="006C7522"/>
    <w:rsid w:val="006D4FC1"/>
    <w:rsid w:val="006D5466"/>
    <w:rsid w:val="006D6F08"/>
    <w:rsid w:val="006E062C"/>
    <w:rsid w:val="006E1C82"/>
    <w:rsid w:val="006E28B7"/>
    <w:rsid w:val="006E2A9B"/>
    <w:rsid w:val="006E3310"/>
    <w:rsid w:val="006E4E39"/>
    <w:rsid w:val="006E565E"/>
    <w:rsid w:val="006E673D"/>
    <w:rsid w:val="006E6E76"/>
    <w:rsid w:val="006E742A"/>
    <w:rsid w:val="006E7D3B"/>
    <w:rsid w:val="006F067D"/>
    <w:rsid w:val="006F1B70"/>
    <w:rsid w:val="006F3126"/>
    <w:rsid w:val="006F341D"/>
    <w:rsid w:val="006F365A"/>
    <w:rsid w:val="006F3CDE"/>
    <w:rsid w:val="006F4DF9"/>
    <w:rsid w:val="006F5792"/>
    <w:rsid w:val="006F58D4"/>
    <w:rsid w:val="006F6582"/>
    <w:rsid w:val="00701F66"/>
    <w:rsid w:val="007023B7"/>
    <w:rsid w:val="0070346E"/>
    <w:rsid w:val="00704EDB"/>
    <w:rsid w:val="00705E4F"/>
    <w:rsid w:val="00706101"/>
    <w:rsid w:val="00707072"/>
    <w:rsid w:val="00707D61"/>
    <w:rsid w:val="00712287"/>
    <w:rsid w:val="00712772"/>
    <w:rsid w:val="007136CF"/>
    <w:rsid w:val="007148D3"/>
    <w:rsid w:val="00715B9A"/>
    <w:rsid w:val="0071680F"/>
    <w:rsid w:val="00721FFA"/>
    <w:rsid w:val="007257D0"/>
    <w:rsid w:val="0072673D"/>
    <w:rsid w:val="0072699A"/>
    <w:rsid w:val="00726EA6"/>
    <w:rsid w:val="00727208"/>
    <w:rsid w:val="00727680"/>
    <w:rsid w:val="00727A5E"/>
    <w:rsid w:val="00727BDF"/>
    <w:rsid w:val="00730C85"/>
    <w:rsid w:val="007348B1"/>
    <w:rsid w:val="007362A6"/>
    <w:rsid w:val="00736D7D"/>
    <w:rsid w:val="00740E58"/>
    <w:rsid w:val="007418AA"/>
    <w:rsid w:val="007445A0"/>
    <w:rsid w:val="00744B4E"/>
    <w:rsid w:val="0074524B"/>
    <w:rsid w:val="00745347"/>
    <w:rsid w:val="00747D8B"/>
    <w:rsid w:val="00751228"/>
    <w:rsid w:val="007571E1"/>
    <w:rsid w:val="00757A16"/>
    <w:rsid w:val="007604B2"/>
    <w:rsid w:val="0076068C"/>
    <w:rsid w:val="00760C2D"/>
    <w:rsid w:val="00765281"/>
    <w:rsid w:val="00766144"/>
    <w:rsid w:val="00766BAD"/>
    <w:rsid w:val="00767C9C"/>
    <w:rsid w:val="007729A2"/>
    <w:rsid w:val="0077414F"/>
    <w:rsid w:val="00775499"/>
    <w:rsid w:val="007755F2"/>
    <w:rsid w:val="00775D6F"/>
    <w:rsid w:val="00776971"/>
    <w:rsid w:val="00776D9C"/>
    <w:rsid w:val="007770F9"/>
    <w:rsid w:val="00780A80"/>
    <w:rsid w:val="0078177E"/>
    <w:rsid w:val="0078304C"/>
    <w:rsid w:val="00783673"/>
    <w:rsid w:val="007841EB"/>
    <w:rsid w:val="00784AD6"/>
    <w:rsid w:val="00785490"/>
    <w:rsid w:val="007925EA"/>
    <w:rsid w:val="007939AB"/>
    <w:rsid w:val="00793CD8"/>
    <w:rsid w:val="00795863"/>
    <w:rsid w:val="00795C92"/>
    <w:rsid w:val="00796231"/>
    <w:rsid w:val="00796C82"/>
    <w:rsid w:val="00797520"/>
    <w:rsid w:val="007A1CB3"/>
    <w:rsid w:val="007A306F"/>
    <w:rsid w:val="007A333A"/>
    <w:rsid w:val="007A43A6"/>
    <w:rsid w:val="007A58A6"/>
    <w:rsid w:val="007A7F25"/>
    <w:rsid w:val="007B2AB2"/>
    <w:rsid w:val="007B3D2D"/>
    <w:rsid w:val="007B45F3"/>
    <w:rsid w:val="007B50AE"/>
    <w:rsid w:val="007B51DF"/>
    <w:rsid w:val="007B7DA2"/>
    <w:rsid w:val="007C05DD"/>
    <w:rsid w:val="007C3D18"/>
    <w:rsid w:val="007C60BF"/>
    <w:rsid w:val="007C6A07"/>
    <w:rsid w:val="007C75A1"/>
    <w:rsid w:val="007C77A5"/>
    <w:rsid w:val="007D04E5"/>
    <w:rsid w:val="007D1C94"/>
    <w:rsid w:val="007D5901"/>
    <w:rsid w:val="007D6D48"/>
    <w:rsid w:val="007D7526"/>
    <w:rsid w:val="007E01B9"/>
    <w:rsid w:val="007E16E0"/>
    <w:rsid w:val="007E2337"/>
    <w:rsid w:val="007E4610"/>
    <w:rsid w:val="007E4715"/>
    <w:rsid w:val="007E505B"/>
    <w:rsid w:val="007E7091"/>
    <w:rsid w:val="007F57EE"/>
    <w:rsid w:val="007F7DEC"/>
    <w:rsid w:val="00803FAE"/>
    <w:rsid w:val="008058B2"/>
    <w:rsid w:val="0080605F"/>
    <w:rsid w:val="00807786"/>
    <w:rsid w:val="00811FCB"/>
    <w:rsid w:val="00812CEA"/>
    <w:rsid w:val="008146C7"/>
    <w:rsid w:val="008158D6"/>
    <w:rsid w:val="00817196"/>
    <w:rsid w:val="0082147E"/>
    <w:rsid w:val="00821C1B"/>
    <w:rsid w:val="008235DB"/>
    <w:rsid w:val="008235E4"/>
    <w:rsid w:val="00824AB4"/>
    <w:rsid w:val="00825C42"/>
    <w:rsid w:val="00825D25"/>
    <w:rsid w:val="00826D46"/>
    <w:rsid w:val="00827D6F"/>
    <w:rsid w:val="008324B9"/>
    <w:rsid w:val="00835595"/>
    <w:rsid w:val="008376AC"/>
    <w:rsid w:val="00840B4D"/>
    <w:rsid w:val="008443CE"/>
    <w:rsid w:val="008444E8"/>
    <w:rsid w:val="00844E80"/>
    <w:rsid w:val="0084651E"/>
    <w:rsid w:val="00846FE7"/>
    <w:rsid w:val="008520D2"/>
    <w:rsid w:val="00854996"/>
    <w:rsid w:val="0085529C"/>
    <w:rsid w:val="008554FA"/>
    <w:rsid w:val="00856911"/>
    <w:rsid w:val="008636E2"/>
    <w:rsid w:val="00866C08"/>
    <w:rsid w:val="008677FD"/>
    <w:rsid w:val="008706D4"/>
    <w:rsid w:val="00870F8A"/>
    <w:rsid w:val="008712AD"/>
    <w:rsid w:val="008719A4"/>
    <w:rsid w:val="00871D23"/>
    <w:rsid w:val="00874312"/>
    <w:rsid w:val="0087437C"/>
    <w:rsid w:val="00875CD7"/>
    <w:rsid w:val="00876495"/>
    <w:rsid w:val="00876B4D"/>
    <w:rsid w:val="00877F18"/>
    <w:rsid w:val="00882921"/>
    <w:rsid w:val="008941E3"/>
    <w:rsid w:val="00894A88"/>
    <w:rsid w:val="00894D84"/>
    <w:rsid w:val="00895386"/>
    <w:rsid w:val="00896B5A"/>
    <w:rsid w:val="008A1622"/>
    <w:rsid w:val="008A21FF"/>
    <w:rsid w:val="008A2CE2"/>
    <w:rsid w:val="008A30AC"/>
    <w:rsid w:val="008A44B8"/>
    <w:rsid w:val="008A51A8"/>
    <w:rsid w:val="008A54C7"/>
    <w:rsid w:val="008A77D8"/>
    <w:rsid w:val="008B0483"/>
    <w:rsid w:val="008B0995"/>
    <w:rsid w:val="008B120C"/>
    <w:rsid w:val="008B13C8"/>
    <w:rsid w:val="008B2C90"/>
    <w:rsid w:val="008B4523"/>
    <w:rsid w:val="008B51A0"/>
    <w:rsid w:val="008B592A"/>
    <w:rsid w:val="008B6EA1"/>
    <w:rsid w:val="008B7B5C"/>
    <w:rsid w:val="008C0C99"/>
    <w:rsid w:val="008C2017"/>
    <w:rsid w:val="008C4958"/>
    <w:rsid w:val="008C4BAA"/>
    <w:rsid w:val="008C62C3"/>
    <w:rsid w:val="008C6AE8"/>
    <w:rsid w:val="008C7573"/>
    <w:rsid w:val="008D00A5"/>
    <w:rsid w:val="008D04AF"/>
    <w:rsid w:val="008D111F"/>
    <w:rsid w:val="008D34F1"/>
    <w:rsid w:val="008D39D8"/>
    <w:rsid w:val="008D6D1A"/>
    <w:rsid w:val="008D784F"/>
    <w:rsid w:val="008E065E"/>
    <w:rsid w:val="008E0927"/>
    <w:rsid w:val="008E1909"/>
    <w:rsid w:val="008E2830"/>
    <w:rsid w:val="008E4816"/>
    <w:rsid w:val="008E7053"/>
    <w:rsid w:val="008F1EAB"/>
    <w:rsid w:val="008F33DC"/>
    <w:rsid w:val="008F477F"/>
    <w:rsid w:val="008F53FB"/>
    <w:rsid w:val="00902350"/>
    <w:rsid w:val="0090336B"/>
    <w:rsid w:val="009053AA"/>
    <w:rsid w:val="00906939"/>
    <w:rsid w:val="00910B7D"/>
    <w:rsid w:val="00911871"/>
    <w:rsid w:val="00911ADD"/>
    <w:rsid w:val="00911DFB"/>
    <w:rsid w:val="009139D9"/>
    <w:rsid w:val="00913CF6"/>
    <w:rsid w:val="00914074"/>
    <w:rsid w:val="00914AD8"/>
    <w:rsid w:val="00916079"/>
    <w:rsid w:val="00917CE9"/>
    <w:rsid w:val="00920BF2"/>
    <w:rsid w:val="00922010"/>
    <w:rsid w:val="00926472"/>
    <w:rsid w:val="009277D1"/>
    <w:rsid w:val="00930919"/>
    <w:rsid w:val="00931095"/>
    <w:rsid w:val="00931BD9"/>
    <w:rsid w:val="00932447"/>
    <w:rsid w:val="00933257"/>
    <w:rsid w:val="009339A7"/>
    <w:rsid w:val="009340F1"/>
    <w:rsid w:val="00934A06"/>
    <w:rsid w:val="00936845"/>
    <w:rsid w:val="009368F3"/>
    <w:rsid w:val="00941636"/>
    <w:rsid w:val="00943742"/>
    <w:rsid w:val="00945C05"/>
    <w:rsid w:val="00946945"/>
    <w:rsid w:val="00947713"/>
    <w:rsid w:val="00950DE7"/>
    <w:rsid w:val="00953920"/>
    <w:rsid w:val="00953D47"/>
    <w:rsid w:val="00955132"/>
    <w:rsid w:val="0095681E"/>
    <w:rsid w:val="009572D4"/>
    <w:rsid w:val="00961921"/>
    <w:rsid w:val="00963F81"/>
    <w:rsid w:val="00964214"/>
    <w:rsid w:val="0096430A"/>
    <w:rsid w:val="00965073"/>
    <w:rsid w:val="0096554B"/>
    <w:rsid w:val="0096584A"/>
    <w:rsid w:val="009665FB"/>
    <w:rsid w:val="009706FF"/>
    <w:rsid w:val="00971F08"/>
    <w:rsid w:val="00975083"/>
    <w:rsid w:val="0097603D"/>
    <w:rsid w:val="00976949"/>
    <w:rsid w:val="00980477"/>
    <w:rsid w:val="00981082"/>
    <w:rsid w:val="009838B1"/>
    <w:rsid w:val="00985253"/>
    <w:rsid w:val="009853B3"/>
    <w:rsid w:val="00990630"/>
    <w:rsid w:val="00991761"/>
    <w:rsid w:val="00994DCA"/>
    <w:rsid w:val="009960EC"/>
    <w:rsid w:val="009970DD"/>
    <w:rsid w:val="00997469"/>
    <w:rsid w:val="009A0FBA"/>
    <w:rsid w:val="009A1601"/>
    <w:rsid w:val="009A189E"/>
    <w:rsid w:val="009A3BB6"/>
    <w:rsid w:val="009A462D"/>
    <w:rsid w:val="009A585D"/>
    <w:rsid w:val="009A5CBA"/>
    <w:rsid w:val="009B04C8"/>
    <w:rsid w:val="009B08C1"/>
    <w:rsid w:val="009B1F30"/>
    <w:rsid w:val="009B3AC2"/>
    <w:rsid w:val="009B3BFB"/>
    <w:rsid w:val="009B4DF4"/>
    <w:rsid w:val="009B4F02"/>
    <w:rsid w:val="009B564E"/>
    <w:rsid w:val="009B7609"/>
    <w:rsid w:val="009B7E87"/>
    <w:rsid w:val="009C0169"/>
    <w:rsid w:val="009C295B"/>
    <w:rsid w:val="009C403E"/>
    <w:rsid w:val="009C74D7"/>
    <w:rsid w:val="009D1D0D"/>
    <w:rsid w:val="009D4FF0"/>
    <w:rsid w:val="009D703C"/>
    <w:rsid w:val="009D718F"/>
    <w:rsid w:val="009E068F"/>
    <w:rsid w:val="009E06EC"/>
    <w:rsid w:val="009E14E0"/>
    <w:rsid w:val="009E271E"/>
    <w:rsid w:val="009E35DB"/>
    <w:rsid w:val="009E4250"/>
    <w:rsid w:val="009E47A3"/>
    <w:rsid w:val="009F08F3"/>
    <w:rsid w:val="009F344F"/>
    <w:rsid w:val="009F3B4A"/>
    <w:rsid w:val="00A01AF5"/>
    <w:rsid w:val="00A031D8"/>
    <w:rsid w:val="00A046E3"/>
    <w:rsid w:val="00A048A8"/>
    <w:rsid w:val="00A04F49"/>
    <w:rsid w:val="00A10AE1"/>
    <w:rsid w:val="00A13E54"/>
    <w:rsid w:val="00A15233"/>
    <w:rsid w:val="00A17BB9"/>
    <w:rsid w:val="00A17F63"/>
    <w:rsid w:val="00A2193B"/>
    <w:rsid w:val="00A227D5"/>
    <w:rsid w:val="00A2302F"/>
    <w:rsid w:val="00A2351A"/>
    <w:rsid w:val="00A24D61"/>
    <w:rsid w:val="00A25F6A"/>
    <w:rsid w:val="00A264A9"/>
    <w:rsid w:val="00A26DCF"/>
    <w:rsid w:val="00A27785"/>
    <w:rsid w:val="00A30187"/>
    <w:rsid w:val="00A30376"/>
    <w:rsid w:val="00A3448A"/>
    <w:rsid w:val="00A36297"/>
    <w:rsid w:val="00A3665F"/>
    <w:rsid w:val="00A36B5D"/>
    <w:rsid w:val="00A41E2B"/>
    <w:rsid w:val="00A42745"/>
    <w:rsid w:val="00A450EB"/>
    <w:rsid w:val="00A45B74"/>
    <w:rsid w:val="00A50106"/>
    <w:rsid w:val="00A52E1D"/>
    <w:rsid w:val="00A53004"/>
    <w:rsid w:val="00A61499"/>
    <w:rsid w:val="00A62A77"/>
    <w:rsid w:val="00A63483"/>
    <w:rsid w:val="00A6510F"/>
    <w:rsid w:val="00A657D7"/>
    <w:rsid w:val="00A660AC"/>
    <w:rsid w:val="00A67E6C"/>
    <w:rsid w:val="00A71B99"/>
    <w:rsid w:val="00A71D2F"/>
    <w:rsid w:val="00A739D0"/>
    <w:rsid w:val="00A761D4"/>
    <w:rsid w:val="00A764AC"/>
    <w:rsid w:val="00A77EC4"/>
    <w:rsid w:val="00A84E84"/>
    <w:rsid w:val="00A87A51"/>
    <w:rsid w:val="00A87F44"/>
    <w:rsid w:val="00A92879"/>
    <w:rsid w:val="00A9442A"/>
    <w:rsid w:val="00A97AA6"/>
    <w:rsid w:val="00AA016F"/>
    <w:rsid w:val="00AA1ED6"/>
    <w:rsid w:val="00AA3FA3"/>
    <w:rsid w:val="00AA51D6"/>
    <w:rsid w:val="00AB0BC8"/>
    <w:rsid w:val="00AB11CA"/>
    <w:rsid w:val="00AB14D9"/>
    <w:rsid w:val="00AB23A2"/>
    <w:rsid w:val="00AB4AB8"/>
    <w:rsid w:val="00AB655E"/>
    <w:rsid w:val="00AC007F"/>
    <w:rsid w:val="00AC2ECD"/>
    <w:rsid w:val="00AC3119"/>
    <w:rsid w:val="00AC49FB"/>
    <w:rsid w:val="00AC5A10"/>
    <w:rsid w:val="00AC6817"/>
    <w:rsid w:val="00AD0AA3"/>
    <w:rsid w:val="00AD10A7"/>
    <w:rsid w:val="00AD3F94"/>
    <w:rsid w:val="00AD4A5A"/>
    <w:rsid w:val="00AE27AC"/>
    <w:rsid w:val="00AE40E0"/>
    <w:rsid w:val="00AE4DBA"/>
    <w:rsid w:val="00AE4F07"/>
    <w:rsid w:val="00AF0BDE"/>
    <w:rsid w:val="00AF1C5D"/>
    <w:rsid w:val="00AF200C"/>
    <w:rsid w:val="00AF33F4"/>
    <w:rsid w:val="00AF387E"/>
    <w:rsid w:val="00AF42D7"/>
    <w:rsid w:val="00AF785B"/>
    <w:rsid w:val="00B006FE"/>
    <w:rsid w:val="00B007CB"/>
    <w:rsid w:val="00B02AA9"/>
    <w:rsid w:val="00B02FA3"/>
    <w:rsid w:val="00B05084"/>
    <w:rsid w:val="00B12443"/>
    <w:rsid w:val="00B14249"/>
    <w:rsid w:val="00B157F9"/>
    <w:rsid w:val="00B15CEB"/>
    <w:rsid w:val="00B20256"/>
    <w:rsid w:val="00B20D09"/>
    <w:rsid w:val="00B210DC"/>
    <w:rsid w:val="00B2763F"/>
    <w:rsid w:val="00B27AAC"/>
    <w:rsid w:val="00B30929"/>
    <w:rsid w:val="00B32279"/>
    <w:rsid w:val="00B37116"/>
    <w:rsid w:val="00B372AA"/>
    <w:rsid w:val="00B40445"/>
    <w:rsid w:val="00B409E0"/>
    <w:rsid w:val="00B41888"/>
    <w:rsid w:val="00B42661"/>
    <w:rsid w:val="00B43863"/>
    <w:rsid w:val="00B45A52"/>
    <w:rsid w:val="00B45AB4"/>
    <w:rsid w:val="00B46175"/>
    <w:rsid w:val="00B51D07"/>
    <w:rsid w:val="00B52F17"/>
    <w:rsid w:val="00B548B7"/>
    <w:rsid w:val="00B558F8"/>
    <w:rsid w:val="00B60BA7"/>
    <w:rsid w:val="00B660B1"/>
    <w:rsid w:val="00B66482"/>
    <w:rsid w:val="00B664C7"/>
    <w:rsid w:val="00B67775"/>
    <w:rsid w:val="00B67BAC"/>
    <w:rsid w:val="00B739F6"/>
    <w:rsid w:val="00B76594"/>
    <w:rsid w:val="00B81A6C"/>
    <w:rsid w:val="00B85DE5"/>
    <w:rsid w:val="00B879B8"/>
    <w:rsid w:val="00B90F73"/>
    <w:rsid w:val="00B93B59"/>
    <w:rsid w:val="00B9406A"/>
    <w:rsid w:val="00B97C62"/>
    <w:rsid w:val="00BA072F"/>
    <w:rsid w:val="00BA19E1"/>
    <w:rsid w:val="00BA2280"/>
    <w:rsid w:val="00BA2A08"/>
    <w:rsid w:val="00BA3F34"/>
    <w:rsid w:val="00BA56D2"/>
    <w:rsid w:val="00BA76E0"/>
    <w:rsid w:val="00BB2A25"/>
    <w:rsid w:val="00BB44B7"/>
    <w:rsid w:val="00BB51E9"/>
    <w:rsid w:val="00BB5FA1"/>
    <w:rsid w:val="00BC0FDC"/>
    <w:rsid w:val="00BC1DF0"/>
    <w:rsid w:val="00BC3053"/>
    <w:rsid w:val="00BC4726"/>
    <w:rsid w:val="00BC4D2E"/>
    <w:rsid w:val="00BC6E53"/>
    <w:rsid w:val="00BD48AC"/>
    <w:rsid w:val="00BD5F1A"/>
    <w:rsid w:val="00BE0CB3"/>
    <w:rsid w:val="00BE1234"/>
    <w:rsid w:val="00BE2FA6"/>
    <w:rsid w:val="00BE333F"/>
    <w:rsid w:val="00BE426B"/>
    <w:rsid w:val="00BE7406"/>
    <w:rsid w:val="00BE7603"/>
    <w:rsid w:val="00BF02DE"/>
    <w:rsid w:val="00BF3279"/>
    <w:rsid w:val="00BF74C7"/>
    <w:rsid w:val="00C015F1"/>
    <w:rsid w:val="00C01F33"/>
    <w:rsid w:val="00C0279E"/>
    <w:rsid w:val="00C02CC6"/>
    <w:rsid w:val="00C03456"/>
    <w:rsid w:val="00C0395D"/>
    <w:rsid w:val="00C040F7"/>
    <w:rsid w:val="00C044AB"/>
    <w:rsid w:val="00C05706"/>
    <w:rsid w:val="00C07377"/>
    <w:rsid w:val="00C10478"/>
    <w:rsid w:val="00C11CAE"/>
    <w:rsid w:val="00C12107"/>
    <w:rsid w:val="00C14D4B"/>
    <w:rsid w:val="00C154BB"/>
    <w:rsid w:val="00C15CC3"/>
    <w:rsid w:val="00C207A5"/>
    <w:rsid w:val="00C22870"/>
    <w:rsid w:val="00C259C2"/>
    <w:rsid w:val="00C279B5"/>
    <w:rsid w:val="00C27C45"/>
    <w:rsid w:val="00C309F8"/>
    <w:rsid w:val="00C352C2"/>
    <w:rsid w:val="00C35FA4"/>
    <w:rsid w:val="00C3719D"/>
    <w:rsid w:val="00C371B4"/>
    <w:rsid w:val="00C37CB2"/>
    <w:rsid w:val="00C44F08"/>
    <w:rsid w:val="00C473A5"/>
    <w:rsid w:val="00C477F0"/>
    <w:rsid w:val="00C54995"/>
    <w:rsid w:val="00C54D41"/>
    <w:rsid w:val="00C566C3"/>
    <w:rsid w:val="00C56CD4"/>
    <w:rsid w:val="00C60705"/>
    <w:rsid w:val="00C60783"/>
    <w:rsid w:val="00C62604"/>
    <w:rsid w:val="00C6419F"/>
    <w:rsid w:val="00C64672"/>
    <w:rsid w:val="00C6604B"/>
    <w:rsid w:val="00C6776E"/>
    <w:rsid w:val="00C70697"/>
    <w:rsid w:val="00C72093"/>
    <w:rsid w:val="00C72EF4"/>
    <w:rsid w:val="00C744FE"/>
    <w:rsid w:val="00C74E0E"/>
    <w:rsid w:val="00C75D2F"/>
    <w:rsid w:val="00C767BE"/>
    <w:rsid w:val="00C76E3C"/>
    <w:rsid w:val="00C7761A"/>
    <w:rsid w:val="00C8082F"/>
    <w:rsid w:val="00C8153B"/>
    <w:rsid w:val="00C81568"/>
    <w:rsid w:val="00C86A36"/>
    <w:rsid w:val="00C8730F"/>
    <w:rsid w:val="00C9027A"/>
    <w:rsid w:val="00C9068E"/>
    <w:rsid w:val="00C91DAF"/>
    <w:rsid w:val="00C93814"/>
    <w:rsid w:val="00C93C4B"/>
    <w:rsid w:val="00C944AB"/>
    <w:rsid w:val="00C95B40"/>
    <w:rsid w:val="00C978B0"/>
    <w:rsid w:val="00C97CFE"/>
    <w:rsid w:val="00CA0463"/>
    <w:rsid w:val="00CA08ED"/>
    <w:rsid w:val="00CA1ED8"/>
    <w:rsid w:val="00CA1FC6"/>
    <w:rsid w:val="00CA375F"/>
    <w:rsid w:val="00CB192E"/>
    <w:rsid w:val="00CB1F63"/>
    <w:rsid w:val="00CB3228"/>
    <w:rsid w:val="00CB4EAE"/>
    <w:rsid w:val="00CB7170"/>
    <w:rsid w:val="00CC040E"/>
    <w:rsid w:val="00CC111F"/>
    <w:rsid w:val="00CC2011"/>
    <w:rsid w:val="00CC3EA0"/>
    <w:rsid w:val="00CC47CF"/>
    <w:rsid w:val="00CC4B6D"/>
    <w:rsid w:val="00CC7B45"/>
    <w:rsid w:val="00CD1188"/>
    <w:rsid w:val="00CD118D"/>
    <w:rsid w:val="00CD1758"/>
    <w:rsid w:val="00CD2ED1"/>
    <w:rsid w:val="00CD337B"/>
    <w:rsid w:val="00CD6966"/>
    <w:rsid w:val="00CD70B6"/>
    <w:rsid w:val="00CE0424"/>
    <w:rsid w:val="00CE4C93"/>
    <w:rsid w:val="00CE4EDD"/>
    <w:rsid w:val="00CE7561"/>
    <w:rsid w:val="00CF0BCC"/>
    <w:rsid w:val="00CF1354"/>
    <w:rsid w:val="00CF3B1F"/>
    <w:rsid w:val="00CF3BF6"/>
    <w:rsid w:val="00CF625B"/>
    <w:rsid w:val="00CF687E"/>
    <w:rsid w:val="00D022A5"/>
    <w:rsid w:val="00D0349B"/>
    <w:rsid w:val="00D10249"/>
    <w:rsid w:val="00D115C3"/>
    <w:rsid w:val="00D11897"/>
    <w:rsid w:val="00D13135"/>
    <w:rsid w:val="00D13698"/>
    <w:rsid w:val="00D13E4E"/>
    <w:rsid w:val="00D239A7"/>
    <w:rsid w:val="00D23F47"/>
    <w:rsid w:val="00D265FE"/>
    <w:rsid w:val="00D27092"/>
    <w:rsid w:val="00D3157D"/>
    <w:rsid w:val="00D332CF"/>
    <w:rsid w:val="00D35BCE"/>
    <w:rsid w:val="00D36E71"/>
    <w:rsid w:val="00D37D87"/>
    <w:rsid w:val="00D40B33"/>
    <w:rsid w:val="00D422FC"/>
    <w:rsid w:val="00D427B7"/>
    <w:rsid w:val="00D4318F"/>
    <w:rsid w:val="00D438BF"/>
    <w:rsid w:val="00D440F8"/>
    <w:rsid w:val="00D469CF"/>
    <w:rsid w:val="00D47C62"/>
    <w:rsid w:val="00D546FF"/>
    <w:rsid w:val="00D55AD5"/>
    <w:rsid w:val="00D576CA"/>
    <w:rsid w:val="00D60DFE"/>
    <w:rsid w:val="00D61AF5"/>
    <w:rsid w:val="00D62CE5"/>
    <w:rsid w:val="00D64F5F"/>
    <w:rsid w:val="00D652B5"/>
    <w:rsid w:val="00D66155"/>
    <w:rsid w:val="00D708B0"/>
    <w:rsid w:val="00D7485B"/>
    <w:rsid w:val="00D77B1D"/>
    <w:rsid w:val="00D8021F"/>
    <w:rsid w:val="00D80383"/>
    <w:rsid w:val="00D823C6"/>
    <w:rsid w:val="00D831C1"/>
    <w:rsid w:val="00D8327F"/>
    <w:rsid w:val="00D83488"/>
    <w:rsid w:val="00D8472D"/>
    <w:rsid w:val="00D84E88"/>
    <w:rsid w:val="00D864E1"/>
    <w:rsid w:val="00D86CA3"/>
    <w:rsid w:val="00D871CE"/>
    <w:rsid w:val="00D8769C"/>
    <w:rsid w:val="00D9196D"/>
    <w:rsid w:val="00D92982"/>
    <w:rsid w:val="00D96189"/>
    <w:rsid w:val="00DA15E3"/>
    <w:rsid w:val="00DA305E"/>
    <w:rsid w:val="00DA4657"/>
    <w:rsid w:val="00DA523B"/>
    <w:rsid w:val="00DA5417"/>
    <w:rsid w:val="00DA56E8"/>
    <w:rsid w:val="00DB0A9F"/>
    <w:rsid w:val="00DB377D"/>
    <w:rsid w:val="00DB4E5A"/>
    <w:rsid w:val="00DC2D36"/>
    <w:rsid w:val="00DC2E10"/>
    <w:rsid w:val="00DC4E5E"/>
    <w:rsid w:val="00DC53EF"/>
    <w:rsid w:val="00DC561F"/>
    <w:rsid w:val="00DD0087"/>
    <w:rsid w:val="00DD02CF"/>
    <w:rsid w:val="00DD1BC3"/>
    <w:rsid w:val="00DE4CE5"/>
    <w:rsid w:val="00DE5608"/>
    <w:rsid w:val="00DE58D0"/>
    <w:rsid w:val="00DE654F"/>
    <w:rsid w:val="00DF00BD"/>
    <w:rsid w:val="00DF0B6E"/>
    <w:rsid w:val="00DF0CE4"/>
    <w:rsid w:val="00DF15E0"/>
    <w:rsid w:val="00DF37A0"/>
    <w:rsid w:val="00DF48AE"/>
    <w:rsid w:val="00E04F90"/>
    <w:rsid w:val="00E06CED"/>
    <w:rsid w:val="00E07E45"/>
    <w:rsid w:val="00E110E7"/>
    <w:rsid w:val="00E11936"/>
    <w:rsid w:val="00E11B20"/>
    <w:rsid w:val="00E1604D"/>
    <w:rsid w:val="00E17478"/>
    <w:rsid w:val="00E17FA2"/>
    <w:rsid w:val="00E219F5"/>
    <w:rsid w:val="00E22330"/>
    <w:rsid w:val="00E2375C"/>
    <w:rsid w:val="00E24737"/>
    <w:rsid w:val="00E2634C"/>
    <w:rsid w:val="00E30B5A"/>
    <w:rsid w:val="00E3123D"/>
    <w:rsid w:val="00E31461"/>
    <w:rsid w:val="00E31D43"/>
    <w:rsid w:val="00E32310"/>
    <w:rsid w:val="00E32312"/>
    <w:rsid w:val="00E32608"/>
    <w:rsid w:val="00E34188"/>
    <w:rsid w:val="00E34B6E"/>
    <w:rsid w:val="00E35559"/>
    <w:rsid w:val="00E37100"/>
    <w:rsid w:val="00E3723A"/>
    <w:rsid w:val="00E37860"/>
    <w:rsid w:val="00E446F1"/>
    <w:rsid w:val="00E46886"/>
    <w:rsid w:val="00E47AEF"/>
    <w:rsid w:val="00E53B75"/>
    <w:rsid w:val="00E54E3B"/>
    <w:rsid w:val="00E57565"/>
    <w:rsid w:val="00E61167"/>
    <w:rsid w:val="00E62CD9"/>
    <w:rsid w:val="00E63838"/>
    <w:rsid w:val="00E64434"/>
    <w:rsid w:val="00E67C51"/>
    <w:rsid w:val="00E71C3D"/>
    <w:rsid w:val="00E72EE3"/>
    <w:rsid w:val="00E72EFC"/>
    <w:rsid w:val="00E733D7"/>
    <w:rsid w:val="00E739EA"/>
    <w:rsid w:val="00E758EC"/>
    <w:rsid w:val="00E8197A"/>
    <w:rsid w:val="00E8234C"/>
    <w:rsid w:val="00E83509"/>
    <w:rsid w:val="00E83AA9"/>
    <w:rsid w:val="00E85928"/>
    <w:rsid w:val="00E86C08"/>
    <w:rsid w:val="00E87822"/>
    <w:rsid w:val="00E90395"/>
    <w:rsid w:val="00E90C71"/>
    <w:rsid w:val="00E90E49"/>
    <w:rsid w:val="00E917F9"/>
    <w:rsid w:val="00E9291C"/>
    <w:rsid w:val="00E93FFE"/>
    <w:rsid w:val="00E94F8A"/>
    <w:rsid w:val="00EA0985"/>
    <w:rsid w:val="00EA20F4"/>
    <w:rsid w:val="00EA3230"/>
    <w:rsid w:val="00EA58E8"/>
    <w:rsid w:val="00EA6163"/>
    <w:rsid w:val="00EA67D3"/>
    <w:rsid w:val="00EA7A41"/>
    <w:rsid w:val="00EA7EEE"/>
    <w:rsid w:val="00EB077B"/>
    <w:rsid w:val="00EB42E2"/>
    <w:rsid w:val="00EB4EA2"/>
    <w:rsid w:val="00EC082C"/>
    <w:rsid w:val="00EC0E84"/>
    <w:rsid w:val="00EC24D5"/>
    <w:rsid w:val="00EC27C6"/>
    <w:rsid w:val="00EC4207"/>
    <w:rsid w:val="00EC44C2"/>
    <w:rsid w:val="00EC5653"/>
    <w:rsid w:val="00EC6899"/>
    <w:rsid w:val="00EC71CE"/>
    <w:rsid w:val="00ED1006"/>
    <w:rsid w:val="00ED19C3"/>
    <w:rsid w:val="00EF18FE"/>
    <w:rsid w:val="00EF45F9"/>
    <w:rsid w:val="00EF508F"/>
    <w:rsid w:val="00EF5787"/>
    <w:rsid w:val="00EF60D0"/>
    <w:rsid w:val="00EF70C9"/>
    <w:rsid w:val="00F04E71"/>
    <w:rsid w:val="00F0528D"/>
    <w:rsid w:val="00F06C67"/>
    <w:rsid w:val="00F06DFD"/>
    <w:rsid w:val="00F071D1"/>
    <w:rsid w:val="00F07533"/>
    <w:rsid w:val="00F10629"/>
    <w:rsid w:val="00F15FA5"/>
    <w:rsid w:val="00F16064"/>
    <w:rsid w:val="00F209B7"/>
    <w:rsid w:val="00F22EEB"/>
    <w:rsid w:val="00F23415"/>
    <w:rsid w:val="00F2376F"/>
    <w:rsid w:val="00F243D8"/>
    <w:rsid w:val="00F30828"/>
    <w:rsid w:val="00F313D6"/>
    <w:rsid w:val="00F31732"/>
    <w:rsid w:val="00F4007D"/>
    <w:rsid w:val="00F40F0C"/>
    <w:rsid w:val="00F46B62"/>
    <w:rsid w:val="00F4744C"/>
    <w:rsid w:val="00F4766C"/>
    <w:rsid w:val="00F478CC"/>
    <w:rsid w:val="00F50245"/>
    <w:rsid w:val="00F5060E"/>
    <w:rsid w:val="00F507D1"/>
    <w:rsid w:val="00F519CE"/>
    <w:rsid w:val="00F51ADA"/>
    <w:rsid w:val="00F60203"/>
    <w:rsid w:val="00F607C5"/>
    <w:rsid w:val="00F60DEA"/>
    <w:rsid w:val="00F62639"/>
    <w:rsid w:val="00F62C8B"/>
    <w:rsid w:val="00F6302A"/>
    <w:rsid w:val="00F63950"/>
    <w:rsid w:val="00F6401C"/>
    <w:rsid w:val="00F64876"/>
    <w:rsid w:val="00F64C2B"/>
    <w:rsid w:val="00F651BE"/>
    <w:rsid w:val="00F65864"/>
    <w:rsid w:val="00F67F53"/>
    <w:rsid w:val="00F703BE"/>
    <w:rsid w:val="00F71F69"/>
    <w:rsid w:val="00F72B72"/>
    <w:rsid w:val="00F739A5"/>
    <w:rsid w:val="00F73BB9"/>
    <w:rsid w:val="00F74BB9"/>
    <w:rsid w:val="00F75582"/>
    <w:rsid w:val="00F75D53"/>
    <w:rsid w:val="00F76C1C"/>
    <w:rsid w:val="00F76EFA"/>
    <w:rsid w:val="00F804BE"/>
    <w:rsid w:val="00F80DED"/>
    <w:rsid w:val="00F817CE"/>
    <w:rsid w:val="00F8456C"/>
    <w:rsid w:val="00F856C3"/>
    <w:rsid w:val="00F859D8"/>
    <w:rsid w:val="00F868F5"/>
    <w:rsid w:val="00F87D6D"/>
    <w:rsid w:val="00F9056A"/>
    <w:rsid w:val="00F90F8D"/>
    <w:rsid w:val="00F92782"/>
    <w:rsid w:val="00F93AA9"/>
    <w:rsid w:val="00F96985"/>
    <w:rsid w:val="00F97838"/>
    <w:rsid w:val="00FA27D4"/>
    <w:rsid w:val="00FA2BB3"/>
    <w:rsid w:val="00FA7114"/>
    <w:rsid w:val="00FB037B"/>
    <w:rsid w:val="00FB4C80"/>
    <w:rsid w:val="00FB66B7"/>
    <w:rsid w:val="00FB6A6A"/>
    <w:rsid w:val="00FC4166"/>
    <w:rsid w:val="00FC5B09"/>
    <w:rsid w:val="00FC7429"/>
    <w:rsid w:val="00FD07F6"/>
    <w:rsid w:val="00FD1EC8"/>
    <w:rsid w:val="00FD47ED"/>
    <w:rsid w:val="00FD678D"/>
    <w:rsid w:val="00FD74DB"/>
    <w:rsid w:val="00FD7660"/>
    <w:rsid w:val="00FE0655"/>
    <w:rsid w:val="00FE2365"/>
    <w:rsid w:val="00FE2512"/>
    <w:rsid w:val="00FE37D7"/>
    <w:rsid w:val="00FE4BCB"/>
    <w:rsid w:val="00FE4C7B"/>
    <w:rsid w:val="00FE6948"/>
    <w:rsid w:val="00FE7336"/>
    <w:rsid w:val="00FE787C"/>
    <w:rsid w:val="00FF021C"/>
    <w:rsid w:val="00FF45A5"/>
    <w:rsid w:val="00FF5247"/>
    <w:rsid w:val="00FF5C91"/>
    <w:rsid w:val="00FF7490"/>
    <w:rsid w:val="00FF78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02B0684-A4E6-4B5D-AD1A-9FA903A5D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61D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0F00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001F"/>
    <w:pPr>
      <w:pBdr>
        <w:top w:val="none" w:sz="0" w:space="0" w:color="auto"/>
      </w:pBdr>
      <w:spacing w:before="180"/>
      <w:outlineLvl w:val="1"/>
    </w:pPr>
    <w:rPr>
      <w:sz w:val="32"/>
    </w:rPr>
  </w:style>
  <w:style w:type="paragraph" w:styleId="Heading3">
    <w:name w:val="heading 3"/>
    <w:basedOn w:val="Heading2"/>
    <w:next w:val="Normal"/>
    <w:link w:val="Heading3Char"/>
    <w:qFormat/>
    <w:rsid w:val="000F001F"/>
    <w:pPr>
      <w:spacing w:before="120"/>
      <w:outlineLvl w:val="2"/>
    </w:pPr>
    <w:rPr>
      <w:sz w:val="28"/>
    </w:rPr>
  </w:style>
  <w:style w:type="paragraph" w:styleId="Heading4">
    <w:name w:val="heading 4"/>
    <w:basedOn w:val="Heading3"/>
    <w:next w:val="Normal"/>
    <w:link w:val="Heading4Char"/>
    <w:qFormat/>
    <w:rsid w:val="000F001F"/>
    <w:pPr>
      <w:ind w:left="1418" w:hanging="1418"/>
      <w:outlineLvl w:val="3"/>
    </w:pPr>
    <w:rPr>
      <w:sz w:val="24"/>
    </w:rPr>
  </w:style>
  <w:style w:type="paragraph" w:styleId="Heading5">
    <w:name w:val="heading 5"/>
    <w:basedOn w:val="Heading4"/>
    <w:next w:val="Normal"/>
    <w:link w:val="Heading5Char"/>
    <w:qFormat/>
    <w:rsid w:val="000F001F"/>
    <w:pPr>
      <w:ind w:left="1701" w:hanging="1701"/>
      <w:outlineLvl w:val="4"/>
    </w:pPr>
    <w:rPr>
      <w:sz w:val="22"/>
    </w:rPr>
  </w:style>
  <w:style w:type="paragraph" w:styleId="Heading6">
    <w:name w:val="heading 6"/>
    <w:basedOn w:val="H6"/>
    <w:next w:val="Normal"/>
    <w:link w:val="Heading6Char"/>
    <w:qFormat/>
    <w:rsid w:val="000F001F"/>
    <w:pPr>
      <w:outlineLvl w:val="5"/>
    </w:pPr>
  </w:style>
  <w:style w:type="paragraph" w:styleId="Heading7">
    <w:name w:val="heading 7"/>
    <w:basedOn w:val="H6"/>
    <w:next w:val="Normal"/>
    <w:link w:val="Heading7Char"/>
    <w:qFormat/>
    <w:rsid w:val="000F001F"/>
    <w:pPr>
      <w:outlineLvl w:val="6"/>
    </w:pPr>
  </w:style>
  <w:style w:type="paragraph" w:styleId="Heading8">
    <w:name w:val="heading 8"/>
    <w:basedOn w:val="Heading1"/>
    <w:next w:val="Normal"/>
    <w:link w:val="Heading8Char"/>
    <w:qFormat/>
    <w:rsid w:val="000F001F"/>
    <w:pPr>
      <w:ind w:left="0" w:firstLine="0"/>
      <w:outlineLvl w:val="7"/>
    </w:pPr>
  </w:style>
  <w:style w:type="paragraph" w:styleId="Heading9">
    <w:name w:val="heading 9"/>
    <w:basedOn w:val="Heading8"/>
    <w:next w:val="Normal"/>
    <w:link w:val="Heading9Char"/>
    <w:qFormat/>
    <w:rsid w:val="000F001F"/>
    <w:pPr>
      <w:outlineLvl w:val="8"/>
    </w:pPr>
  </w:style>
  <w:style w:type="character" w:default="1" w:styleId="DefaultParagraphFont">
    <w:name w:val="Default Paragraph Font"/>
    <w:uiPriority w:val="1"/>
    <w:semiHidden/>
    <w:unhideWhenUsed/>
    <w:rsid w:val="004161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61DF"/>
  </w:style>
  <w:style w:type="paragraph" w:styleId="TOC8">
    <w:name w:val="toc 8"/>
    <w:basedOn w:val="TOC1"/>
    <w:uiPriority w:val="39"/>
    <w:rsid w:val="000F001F"/>
    <w:pPr>
      <w:spacing w:before="180"/>
      <w:ind w:left="2693" w:hanging="2693"/>
    </w:pPr>
    <w:rPr>
      <w:b/>
    </w:rPr>
  </w:style>
  <w:style w:type="paragraph" w:styleId="TOC1">
    <w:name w:val="toc 1"/>
    <w:uiPriority w:val="39"/>
    <w:rsid w:val="000F0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001F"/>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0F001F"/>
    <w:pPr>
      <w:spacing w:before="120" w:after="120"/>
    </w:pPr>
    <w:rPr>
      <w:b/>
      <w:lang w:eastAsia="en-GB"/>
    </w:rPr>
  </w:style>
  <w:style w:type="paragraph" w:styleId="TOC5">
    <w:name w:val="toc 5"/>
    <w:basedOn w:val="TOC4"/>
    <w:uiPriority w:val="39"/>
    <w:rsid w:val="000F001F"/>
    <w:pPr>
      <w:ind w:left="1701" w:hanging="1701"/>
    </w:pPr>
  </w:style>
  <w:style w:type="paragraph" w:styleId="TOC4">
    <w:name w:val="toc 4"/>
    <w:basedOn w:val="TOC3"/>
    <w:uiPriority w:val="39"/>
    <w:rsid w:val="000F001F"/>
    <w:pPr>
      <w:ind w:left="1418" w:hanging="1418"/>
    </w:pPr>
  </w:style>
  <w:style w:type="paragraph" w:styleId="TOC3">
    <w:name w:val="toc 3"/>
    <w:basedOn w:val="TOC2"/>
    <w:uiPriority w:val="39"/>
    <w:rsid w:val="000F001F"/>
    <w:pPr>
      <w:ind w:left="1134" w:hanging="1134"/>
    </w:pPr>
  </w:style>
  <w:style w:type="paragraph" w:styleId="TOC2">
    <w:name w:val="toc 2"/>
    <w:basedOn w:val="TOC1"/>
    <w:uiPriority w:val="39"/>
    <w:rsid w:val="000F001F"/>
    <w:pPr>
      <w:keepNext w:val="0"/>
      <w:spacing w:before="0"/>
      <w:ind w:left="851" w:hanging="851"/>
    </w:pPr>
    <w:rPr>
      <w:sz w:val="20"/>
    </w:rPr>
  </w:style>
  <w:style w:type="paragraph" w:styleId="Index2">
    <w:name w:val="index 2"/>
    <w:basedOn w:val="Index1"/>
    <w:rsid w:val="000F001F"/>
    <w:pPr>
      <w:ind w:left="284"/>
    </w:pPr>
  </w:style>
  <w:style w:type="paragraph" w:styleId="Index1">
    <w:name w:val="index 1"/>
    <w:basedOn w:val="Normal"/>
    <w:rsid w:val="000F001F"/>
    <w:pPr>
      <w:keepLines/>
    </w:pPr>
  </w:style>
  <w:style w:type="paragraph" w:styleId="DocumentMap">
    <w:name w:val="Document Map"/>
    <w:basedOn w:val="Normal"/>
    <w:link w:val="DocumentMapChar"/>
    <w:rsid w:val="000F001F"/>
    <w:pPr>
      <w:shd w:val="clear" w:color="auto" w:fill="000080"/>
    </w:pPr>
    <w:rPr>
      <w:rFonts w:ascii="Tahoma" w:hAnsi="Tahoma" w:cs="Tahoma"/>
    </w:rPr>
  </w:style>
  <w:style w:type="paragraph" w:styleId="ListNumber2">
    <w:name w:val="List Number 2"/>
    <w:basedOn w:val="ListNumber"/>
    <w:rsid w:val="000F001F"/>
    <w:pPr>
      <w:numPr>
        <w:numId w:val="22"/>
      </w:numPr>
    </w:pPr>
  </w:style>
  <w:style w:type="paragraph" w:styleId="ListNumber">
    <w:name w:val="List Number"/>
    <w:basedOn w:val="List"/>
    <w:rsid w:val="000F001F"/>
    <w:pPr>
      <w:numPr>
        <w:numId w:val="21"/>
      </w:numPr>
    </w:pPr>
    <w:rPr>
      <w:lang w:eastAsia="ja-JP"/>
    </w:rPr>
  </w:style>
  <w:style w:type="paragraph" w:styleId="List">
    <w:name w:val="List"/>
    <w:basedOn w:val="BodyText"/>
    <w:rsid w:val="000F001F"/>
    <w:pPr>
      <w:ind w:left="568" w:hanging="284"/>
    </w:pPr>
  </w:style>
  <w:style w:type="paragraph" w:styleId="Header">
    <w:name w:val="header"/>
    <w:link w:val="HeaderChar"/>
    <w:rsid w:val="000F00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001F"/>
    <w:rPr>
      <w:b/>
      <w:position w:val="6"/>
      <w:sz w:val="16"/>
    </w:rPr>
  </w:style>
  <w:style w:type="paragraph" w:styleId="FootnoteText">
    <w:name w:val="footnote text"/>
    <w:basedOn w:val="Normal"/>
    <w:link w:val="FootnoteTextChar"/>
    <w:rsid w:val="000F001F"/>
    <w:pPr>
      <w:keepLines/>
      <w:ind w:left="454" w:hanging="454"/>
    </w:pPr>
    <w:rPr>
      <w:sz w:val="16"/>
    </w:rPr>
  </w:style>
  <w:style w:type="paragraph" w:customStyle="1" w:styleId="3GPPHeader">
    <w:name w:val="3GPP_Header"/>
    <w:basedOn w:val="BodyText"/>
    <w:rsid w:val="000F001F"/>
    <w:pPr>
      <w:tabs>
        <w:tab w:val="left" w:pos="1701"/>
        <w:tab w:val="right" w:pos="9639"/>
      </w:tabs>
      <w:spacing w:after="240"/>
    </w:pPr>
    <w:rPr>
      <w:b/>
    </w:rPr>
  </w:style>
  <w:style w:type="paragraph" w:styleId="TOC9">
    <w:name w:val="toc 9"/>
    <w:basedOn w:val="TOC8"/>
    <w:uiPriority w:val="39"/>
    <w:rsid w:val="000F001F"/>
    <w:pPr>
      <w:ind w:left="1418" w:hanging="1418"/>
    </w:pPr>
  </w:style>
  <w:style w:type="paragraph" w:styleId="TOC6">
    <w:name w:val="toc 6"/>
    <w:basedOn w:val="TOC5"/>
    <w:next w:val="Normal"/>
    <w:uiPriority w:val="39"/>
    <w:rsid w:val="000F001F"/>
    <w:pPr>
      <w:ind w:left="1985" w:hanging="1985"/>
    </w:pPr>
  </w:style>
  <w:style w:type="paragraph" w:styleId="TOC7">
    <w:name w:val="toc 7"/>
    <w:basedOn w:val="TOC6"/>
    <w:next w:val="Normal"/>
    <w:uiPriority w:val="39"/>
    <w:rsid w:val="000F001F"/>
    <w:pPr>
      <w:ind w:left="2268" w:hanging="2268"/>
    </w:pPr>
  </w:style>
  <w:style w:type="paragraph" w:styleId="ListBullet2">
    <w:name w:val="List Bullet 2"/>
    <w:basedOn w:val="ListBullet"/>
    <w:rsid w:val="000F001F"/>
    <w:pPr>
      <w:numPr>
        <w:numId w:val="17"/>
      </w:numPr>
    </w:pPr>
  </w:style>
  <w:style w:type="paragraph" w:styleId="ListBullet">
    <w:name w:val="List Bullet"/>
    <w:basedOn w:val="List"/>
    <w:rsid w:val="000F001F"/>
    <w:pPr>
      <w:numPr>
        <w:numId w:val="16"/>
      </w:numPr>
    </w:pPr>
    <w:rPr>
      <w:lang w:eastAsia="ja-JP"/>
    </w:rPr>
  </w:style>
  <w:style w:type="paragraph" w:styleId="ListBullet3">
    <w:name w:val="List Bullet 3"/>
    <w:basedOn w:val="ListBullet2"/>
    <w:rsid w:val="000F001F"/>
    <w:pPr>
      <w:numPr>
        <w:numId w:val="18"/>
      </w:numPr>
    </w:pPr>
  </w:style>
  <w:style w:type="paragraph" w:customStyle="1" w:styleId="EQ">
    <w:name w:val="EQ"/>
    <w:basedOn w:val="Normal"/>
    <w:next w:val="Normal"/>
    <w:rsid w:val="000F001F"/>
    <w:pPr>
      <w:keepLines/>
      <w:tabs>
        <w:tab w:val="center" w:pos="4536"/>
        <w:tab w:val="right" w:pos="9072"/>
      </w:tabs>
    </w:pPr>
    <w:rPr>
      <w:noProof/>
    </w:rPr>
  </w:style>
  <w:style w:type="paragraph" w:styleId="List2">
    <w:name w:val="List 2"/>
    <w:basedOn w:val="List"/>
    <w:rsid w:val="000F001F"/>
    <w:pPr>
      <w:ind w:left="851"/>
    </w:pPr>
    <w:rPr>
      <w:lang w:eastAsia="ja-JP"/>
    </w:rPr>
  </w:style>
  <w:style w:type="paragraph" w:styleId="List3">
    <w:name w:val="List 3"/>
    <w:basedOn w:val="List2"/>
    <w:rsid w:val="000F001F"/>
    <w:pPr>
      <w:ind w:left="1135"/>
    </w:pPr>
  </w:style>
  <w:style w:type="paragraph" w:styleId="List4">
    <w:name w:val="List 4"/>
    <w:basedOn w:val="List3"/>
    <w:rsid w:val="000F001F"/>
    <w:pPr>
      <w:ind w:left="1418"/>
    </w:pPr>
  </w:style>
  <w:style w:type="paragraph" w:styleId="List5">
    <w:name w:val="List 5"/>
    <w:basedOn w:val="List4"/>
    <w:rsid w:val="000F001F"/>
    <w:pPr>
      <w:ind w:left="1702"/>
    </w:pPr>
  </w:style>
  <w:style w:type="paragraph" w:customStyle="1" w:styleId="EditorsNote">
    <w:name w:val="Editor's Note"/>
    <w:basedOn w:val="NO"/>
    <w:link w:val="EditorsNoteChar"/>
    <w:rsid w:val="000F001F"/>
    <w:rPr>
      <w:color w:val="FF0000"/>
      <w:lang w:val="x-none" w:eastAsia="x-none"/>
    </w:rPr>
  </w:style>
  <w:style w:type="paragraph" w:styleId="ListBullet4">
    <w:name w:val="List Bullet 4"/>
    <w:basedOn w:val="ListBullet3"/>
    <w:rsid w:val="000F001F"/>
    <w:pPr>
      <w:numPr>
        <w:numId w:val="19"/>
      </w:numPr>
    </w:pPr>
  </w:style>
  <w:style w:type="paragraph" w:styleId="ListBullet5">
    <w:name w:val="List Bullet 5"/>
    <w:basedOn w:val="ListBullet4"/>
    <w:rsid w:val="000F001F"/>
    <w:pPr>
      <w:numPr>
        <w:numId w:val="20"/>
      </w:numPr>
    </w:pPr>
  </w:style>
  <w:style w:type="paragraph" w:styleId="Footer">
    <w:name w:val="footer"/>
    <w:basedOn w:val="Header"/>
    <w:link w:val="FooterChar"/>
    <w:rsid w:val="000F001F"/>
    <w:pPr>
      <w:jc w:val="center"/>
    </w:pPr>
    <w:rPr>
      <w:i/>
    </w:rPr>
  </w:style>
  <w:style w:type="paragraph" w:customStyle="1" w:styleId="Reference">
    <w:name w:val="Reference"/>
    <w:basedOn w:val="BodyText"/>
    <w:rsid w:val="000F001F"/>
    <w:pPr>
      <w:numPr>
        <w:numId w:val="2"/>
      </w:numPr>
    </w:pPr>
  </w:style>
  <w:style w:type="paragraph" w:styleId="BalloonText">
    <w:name w:val="Balloon Text"/>
    <w:basedOn w:val="Normal"/>
    <w:link w:val="BalloonTextChar"/>
    <w:rsid w:val="000F001F"/>
    <w:rPr>
      <w:rFonts w:ascii="Segoe UI" w:hAnsi="Segoe UI" w:cs="Segoe UI"/>
      <w:sz w:val="18"/>
      <w:szCs w:val="18"/>
    </w:rPr>
  </w:style>
  <w:style w:type="character" w:styleId="PageNumber">
    <w:name w:val="page number"/>
    <w:basedOn w:val="DefaultParagraphFont"/>
    <w:rsid w:val="000F001F"/>
  </w:style>
  <w:style w:type="paragraph" w:styleId="BodyText">
    <w:name w:val="Body Text"/>
    <w:basedOn w:val="Normal"/>
    <w:link w:val="BodyTextChar"/>
    <w:rsid w:val="000F001F"/>
    <w:pPr>
      <w:spacing w:after="120"/>
      <w:jc w:val="both"/>
    </w:pPr>
    <w:rPr>
      <w:rFonts w:ascii="Arial" w:hAnsi="Arial"/>
      <w:lang w:eastAsia="zh-CN"/>
    </w:rPr>
  </w:style>
  <w:style w:type="character" w:styleId="Hyperlink">
    <w:name w:val="Hyperlink"/>
    <w:uiPriority w:val="99"/>
    <w:rsid w:val="000F001F"/>
    <w:rPr>
      <w:color w:val="0000FF"/>
      <w:u w:val="single"/>
    </w:rPr>
  </w:style>
  <w:style w:type="character" w:styleId="FollowedHyperlink">
    <w:name w:val="FollowedHyperlink"/>
    <w:unhideWhenUsed/>
    <w:rsid w:val="000F001F"/>
    <w:rPr>
      <w:color w:val="800080"/>
      <w:u w:val="single"/>
    </w:rPr>
  </w:style>
  <w:style w:type="character" w:styleId="CommentReference">
    <w:name w:val="annotation reference"/>
    <w:uiPriority w:val="99"/>
    <w:qFormat/>
    <w:rsid w:val="000F001F"/>
    <w:rPr>
      <w:sz w:val="16"/>
      <w:szCs w:val="16"/>
    </w:rPr>
  </w:style>
  <w:style w:type="paragraph" w:styleId="CommentText">
    <w:name w:val="annotation text"/>
    <w:basedOn w:val="Normal"/>
    <w:link w:val="CommentTextChar"/>
    <w:uiPriority w:val="99"/>
    <w:qFormat/>
    <w:rsid w:val="000F001F"/>
  </w:style>
  <w:style w:type="paragraph" w:styleId="CommentSubject">
    <w:name w:val="annotation subject"/>
    <w:basedOn w:val="CommentText"/>
    <w:next w:val="CommentText"/>
    <w:link w:val="CommentSubjectChar"/>
    <w:rsid w:val="000F001F"/>
    <w:rPr>
      <w:b/>
      <w:bCs/>
    </w:rPr>
  </w:style>
  <w:style w:type="character" w:customStyle="1" w:styleId="Heading1Char">
    <w:name w:val="Heading 1 Char"/>
    <w:link w:val="Heading1"/>
    <w:rsid w:val="000F001F"/>
    <w:rPr>
      <w:rFonts w:ascii="Arial" w:hAnsi="Arial"/>
      <w:sz w:val="36"/>
      <w:lang w:eastAsia="ja-JP"/>
    </w:rPr>
  </w:style>
  <w:style w:type="paragraph" w:customStyle="1" w:styleId="B1">
    <w:name w:val="B1"/>
    <w:basedOn w:val="List"/>
    <w:link w:val="B1Char1"/>
    <w:rsid w:val="000F001F"/>
    <w:rPr>
      <w:rFonts w:ascii="Times New Roman" w:hAnsi="Times New Roman"/>
    </w:rPr>
  </w:style>
  <w:style w:type="paragraph" w:customStyle="1" w:styleId="B2">
    <w:name w:val="B2"/>
    <w:basedOn w:val="List2"/>
    <w:link w:val="B2Char"/>
    <w:rsid w:val="000F001F"/>
    <w:rPr>
      <w:rFonts w:ascii="Times New Roman" w:hAnsi="Times New Roman"/>
    </w:rPr>
  </w:style>
  <w:style w:type="paragraph" w:customStyle="1" w:styleId="B3">
    <w:name w:val="B3"/>
    <w:basedOn w:val="List3"/>
    <w:link w:val="B3Char2"/>
    <w:rsid w:val="000F001F"/>
    <w:rPr>
      <w:rFonts w:ascii="Times New Roman" w:hAnsi="Times New Roman"/>
    </w:rPr>
  </w:style>
  <w:style w:type="paragraph" w:customStyle="1" w:styleId="B4">
    <w:name w:val="B4"/>
    <w:basedOn w:val="List4"/>
    <w:link w:val="B4Char"/>
    <w:rsid w:val="000F001F"/>
    <w:rPr>
      <w:rFonts w:ascii="Times New Roman" w:hAnsi="Times New Roman"/>
    </w:rPr>
  </w:style>
  <w:style w:type="paragraph" w:customStyle="1" w:styleId="Proposal">
    <w:name w:val="Proposal"/>
    <w:basedOn w:val="BodyText"/>
    <w:rsid w:val="000F001F"/>
    <w:pPr>
      <w:numPr>
        <w:numId w:val="3"/>
      </w:numPr>
      <w:tabs>
        <w:tab w:val="clear" w:pos="1304"/>
        <w:tab w:val="left" w:pos="1701"/>
      </w:tabs>
      <w:ind w:left="1701" w:hanging="1701"/>
    </w:pPr>
    <w:rPr>
      <w:b/>
      <w:bCs/>
    </w:rPr>
  </w:style>
  <w:style w:type="character" w:customStyle="1" w:styleId="BodyTextChar">
    <w:name w:val="Body Text Char"/>
    <w:link w:val="BodyText"/>
    <w:rsid w:val="000F001F"/>
    <w:rPr>
      <w:rFonts w:ascii="Arial" w:hAnsi="Arial"/>
      <w:lang w:eastAsia="zh-CN"/>
    </w:rPr>
  </w:style>
  <w:style w:type="paragraph" w:customStyle="1" w:styleId="B5">
    <w:name w:val="B5"/>
    <w:basedOn w:val="List5"/>
    <w:link w:val="B5Char"/>
    <w:rsid w:val="000F001F"/>
    <w:rPr>
      <w:rFonts w:ascii="Times New Roman" w:hAnsi="Times New Roman"/>
    </w:rPr>
  </w:style>
  <w:style w:type="paragraph" w:customStyle="1" w:styleId="EX">
    <w:name w:val="EX"/>
    <w:basedOn w:val="Normal"/>
    <w:rsid w:val="000F001F"/>
    <w:pPr>
      <w:keepLines/>
      <w:ind w:left="1702" w:hanging="1418"/>
    </w:pPr>
  </w:style>
  <w:style w:type="paragraph" w:customStyle="1" w:styleId="EW">
    <w:name w:val="EW"/>
    <w:basedOn w:val="EX"/>
    <w:rsid w:val="000F001F"/>
  </w:style>
  <w:style w:type="paragraph" w:customStyle="1" w:styleId="TAL">
    <w:name w:val="TAL"/>
    <w:basedOn w:val="Normal"/>
    <w:link w:val="TALCar"/>
    <w:rsid w:val="000F001F"/>
    <w:pPr>
      <w:keepNext/>
      <w:keepLines/>
    </w:pPr>
    <w:rPr>
      <w:rFonts w:ascii="Arial" w:hAnsi="Arial"/>
      <w:sz w:val="18"/>
      <w:lang w:val="x-none" w:eastAsia="x-none"/>
    </w:rPr>
  </w:style>
  <w:style w:type="paragraph" w:customStyle="1" w:styleId="TAC">
    <w:name w:val="TAC"/>
    <w:basedOn w:val="TAL"/>
    <w:rsid w:val="000F001F"/>
    <w:pPr>
      <w:jc w:val="center"/>
    </w:pPr>
  </w:style>
  <w:style w:type="paragraph" w:customStyle="1" w:styleId="TAH">
    <w:name w:val="TAH"/>
    <w:basedOn w:val="TAC"/>
    <w:link w:val="TAHCar"/>
    <w:rsid w:val="000F001F"/>
    <w:rPr>
      <w:b/>
    </w:rPr>
  </w:style>
  <w:style w:type="paragraph" w:customStyle="1" w:styleId="TAN">
    <w:name w:val="TAN"/>
    <w:basedOn w:val="TAL"/>
    <w:rsid w:val="000F001F"/>
    <w:pPr>
      <w:ind w:left="851" w:hanging="851"/>
    </w:pPr>
  </w:style>
  <w:style w:type="paragraph" w:customStyle="1" w:styleId="TAR">
    <w:name w:val="TAR"/>
    <w:basedOn w:val="TAL"/>
    <w:rsid w:val="000F001F"/>
    <w:pPr>
      <w:jc w:val="right"/>
    </w:pPr>
  </w:style>
  <w:style w:type="paragraph" w:customStyle="1" w:styleId="TH">
    <w:name w:val="TH"/>
    <w:basedOn w:val="Normal"/>
    <w:link w:val="THChar"/>
    <w:rsid w:val="000F001F"/>
    <w:pPr>
      <w:keepNext/>
      <w:keepLines/>
      <w:spacing w:before="60"/>
      <w:jc w:val="center"/>
    </w:pPr>
    <w:rPr>
      <w:rFonts w:ascii="Arial" w:hAnsi="Arial"/>
      <w:b/>
      <w:lang w:val="x-none" w:eastAsia="x-none"/>
    </w:rPr>
  </w:style>
  <w:style w:type="paragraph" w:customStyle="1" w:styleId="TF">
    <w:name w:val="TF"/>
    <w:basedOn w:val="TH"/>
    <w:link w:val="TFChar"/>
    <w:rsid w:val="000F001F"/>
    <w:pPr>
      <w:keepNext w:val="0"/>
      <w:spacing w:before="0" w:after="240"/>
    </w:pPr>
  </w:style>
  <w:style w:type="paragraph" w:customStyle="1" w:styleId="TT">
    <w:name w:val="TT"/>
    <w:basedOn w:val="Heading1"/>
    <w:next w:val="Normal"/>
    <w:rsid w:val="000F001F"/>
    <w:pPr>
      <w:outlineLvl w:val="9"/>
    </w:pPr>
  </w:style>
  <w:style w:type="paragraph" w:customStyle="1" w:styleId="ZA">
    <w:name w:val="ZA"/>
    <w:rsid w:val="000F00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00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00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00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001F"/>
  </w:style>
  <w:style w:type="paragraph" w:customStyle="1" w:styleId="ZH">
    <w:name w:val="ZH"/>
    <w:rsid w:val="000F00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00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001F"/>
    <w:pPr>
      <w:framePr w:hRule="auto" w:wrap="notBeside" w:y="852"/>
    </w:pPr>
    <w:rPr>
      <w:i w:val="0"/>
      <w:sz w:val="40"/>
    </w:rPr>
  </w:style>
  <w:style w:type="paragraph" w:customStyle="1" w:styleId="ZU">
    <w:name w:val="ZU"/>
    <w:rsid w:val="000F00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001F"/>
    <w:pPr>
      <w:framePr w:wrap="notBeside" w:y="16161"/>
    </w:pPr>
  </w:style>
  <w:style w:type="paragraph" w:customStyle="1" w:styleId="FP">
    <w:name w:val="FP"/>
    <w:basedOn w:val="Normal"/>
    <w:rsid w:val="000F001F"/>
  </w:style>
  <w:style w:type="paragraph" w:customStyle="1" w:styleId="Observation">
    <w:name w:val="Observation"/>
    <w:basedOn w:val="Proposal"/>
    <w:qFormat/>
    <w:rsid w:val="000F001F"/>
    <w:pPr>
      <w:numPr>
        <w:numId w:val="13"/>
      </w:numPr>
      <w:ind w:left="1701" w:hanging="1701"/>
    </w:pPr>
    <w:rPr>
      <w:lang w:eastAsia="ja-JP"/>
    </w:rPr>
  </w:style>
  <w:style w:type="paragraph" w:styleId="TableofFigures">
    <w:name w:val="table of figures"/>
    <w:basedOn w:val="BodyText"/>
    <w:next w:val="Normal"/>
    <w:uiPriority w:val="99"/>
    <w:rsid w:val="000F001F"/>
    <w:pPr>
      <w:ind w:left="1701" w:hanging="1701"/>
      <w:jc w:val="left"/>
    </w:pPr>
    <w:rPr>
      <w:b/>
    </w:rPr>
  </w:style>
  <w:style w:type="character" w:customStyle="1" w:styleId="B1Char1">
    <w:name w:val="B1 Char1"/>
    <w:link w:val="B1"/>
    <w:qFormat/>
    <w:rsid w:val="000F001F"/>
    <w:rPr>
      <w:rFonts w:ascii="Times New Roman" w:hAnsi="Times New Roman"/>
      <w:lang w:eastAsia="zh-CN"/>
    </w:rPr>
  </w:style>
  <w:style w:type="character" w:customStyle="1" w:styleId="B2Char">
    <w:name w:val="B2 Char"/>
    <w:link w:val="B2"/>
    <w:qFormat/>
    <w:rsid w:val="000F001F"/>
    <w:rPr>
      <w:rFonts w:ascii="Times New Roman" w:hAnsi="Times New Roman"/>
      <w:lang w:eastAsia="ja-JP"/>
    </w:rPr>
  </w:style>
  <w:style w:type="character" w:customStyle="1" w:styleId="B3Char2">
    <w:name w:val="B3 Char2"/>
    <w:link w:val="B3"/>
    <w:qFormat/>
    <w:rsid w:val="000F001F"/>
    <w:rPr>
      <w:rFonts w:ascii="Times New Roman" w:hAnsi="Times New Roman"/>
      <w:lang w:eastAsia="ja-JP"/>
    </w:rPr>
  </w:style>
  <w:style w:type="character" w:customStyle="1" w:styleId="B4Char">
    <w:name w:val="B4 Char"/>
    <w:link w:val="B4"/>
    <w:rsid w:val="000F001F"/>
    <w:rPr>
      <w:rFonts w:ascii="Times New Roman" w:hAnsi="Times New Roman"/>
      <w:lang w:eastAsia="ja-JP"/>
    </w:rPr>
  </w:style>
  <w:style w:type="character" w:customStyle="1" w:styleId="B5Char">
    <w:name w:val="B5 Char"/>
    <w:link w:val="B5"/>
    <w:rsid w:val="000F001F"/>
    <w:rPr>
      <w:rFonts w:ascii="Times New Roman" w:hAnsi="Times New Roman"/>
      <w:lang w:eastAsia="ja-JP"/>
    </w:rPr>
  </w:style>
  <w:style w:type="paragraph" w:customStyle="1" w:styleId="B6">
    <w:name w:val="B6"/>
    <w:basedOn w:val="B5"/>
    <w:link w:val="B6Char"/>
    <w:rsid w:val="000F001F"/>
    <w:pPr>
      <w:ind w:left="1985"/>
    </w:pPr>
  </w:style>
  <w:style w:type="character" w:customStyle="1" w:styleId="B6Char">
    <w:name w:val="B6 Char"/>
    <w:link w:val="B6"/>
    <w:rsid w:val="000F001F"/>
    <w:rPr>
      <w:rFonts w:ascii="Times New Roman" w:hAnsi="Times New Roman"/>
      <w:lang w:eastAsia="ja-JP"/>
    </w:rPr>
  </w:style>
  <w:style w:type="paragraph" w:customStyle="1" w:styleId="B7">
    <w:name w:val="B7"/>
    <w:basedOn w:val="B6"/>
    <w:link w:val="B7Char"/>
    <w:rsid w:val="000F001F"/>
    <w:pPr>
      <w:ind w:left="2269"/>
    </w:pPr>
  </w:style>
  <w:style w:type="character" w:customStyle="1" w:styleId="B7Char">
    <w:name w:val="B7 Char"/>
    <w:basedOn w:val="B6Char"/>
    <w:link w:val="B7"/>
    <w:rsid w:val="000F001F"/>
    <w:rPr>
      <w:rFonts w:ascii="Times New Roman" w:hAnsi="Times New Roman"/>
      <w:lang w:eastAsia="ja-JP"/>
    </w:rPr>
  </w:style>
  <w:style w:type="paragraph" w:customStyle="1" w:styleId="B8">
    <w:name w:val="B8"/>
    <w:basedOn w:val="B7"/>
    <w:qFormat/>
    <w:rsid w:val="000F001F"/>
    <w:pPr>
      <w:ind w:left="2552"/>
    </w:pPr>
  </w:style>
  <w:style w:type="character" w:customStyle="1" w:styleId="BalloonTextChar">
    <w:name w:val="Balloon Text Char"/>
    <w:link w:val="BalloonText"/>
    <w:rsid w:val="000F001F"/>
    <w:rPr>
      <w:rFonts w:ascii="Segoe UI" w:hAnsi="Segoe UI" w:cs="Segoe UI"/>
      <w:sz w:val="18"/>
      <w:szCs w:val="18"/>
      <w:lang w:eastAsia="ja-JP"/>
    </w:rPr>
  </w:style>
  <w:style w:type="character" w:customStyle="1" w:styleId="CommentTextChar">
    <w:name w:val="Comment Text Char"/>
    <w:link w:val="CommentText"/>
    <w:uiPriority w:val="99"/>
    <w:qFormat/>
    <w:rsid w:val="000F001F"/>
    <w:rPr>
      <w:rFonts w:ascii="Times New Roman" w:hAnsi="Times New Roman"/>
      <w:lang w:eastAsia="ja-JP"/>
    </w:rPr>
  </w:style>
  <w:style w:type="character" w:customStyle="1" w:styleId="CommentSubjectChar">
    <w:name w:val="Comment Subject Char"/>
    <w:link w:val="CommentSubject"/>
    <w:rsid w:val="000F001F"/>
    <w:rPr>
      <w:rFonts w:ascii="Times New Roman" w:hAnsi="Times New Roman"/>
      <w:b/>
      <w:bCs/>
      <w:lang w:eastAsia="ja-JP"/>
    </w:rPr>
  </w:style>
  <w:style w:type="paragraph" w:customStyle="1" w:styleId="CRCoverPage">
    <w:name w:val="CR Cover Page"/>
    <w:link w:val="CRCoverPageZchn"/>
    <w:rsid w:val="000F001F"/>
    <w:pPr>
      <w:spacing w:after="120"/>
    </w:pPr>
    <w:rPr>
      <w:rFonts w:ascii="Arial" w:hAnsi="Arial"/>
      <w:lang w:eastAsia="ko-KR"/>
    </w:rPr>
  </w:style>
  <w:style w:type="character" w:customStyle="1" w:styleId="CRCoverPageZchn">
    <w:name w:val="CR Cover Page Zchn"/>
    <w:link w:val="CRCoverPage"/>
    <w:rsid w:val="000F001F"/>
    <w:rPr>
      <w:rFonts w:ascii="Arial" w:hAnsi="Arial"/>
      <w:lang w:eastAsia="ko-KR"/>
    </w:rPr>
  </w:style>
  <w:style w:type="paragraph" w:customStyle="1" w:styleId="Doc-text2">
    <w:name w:val="Doc-text2"/>
    <w:basedOn w:val="Normal"/>
    <w:link w:val="Doc-text2Char"/>
    <w:qFormat/>
    <w:rsid w:val="000F001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0F001F"/>
    <w:rPr>
      <w:rFonts w:ascii="Arial" w:eastAsia="MS Mincho" w:hAnsi="Arial"/>
      <w:szCs w:val="24"/>
      <w:lang w:val="x-none" w:eastAsia="x-none"/>
    </w:rPr>
  </w:style>
  <w:style w:type="character" w:customStyle="1" w:styleId="DocumentMapChar">
    <w:name w:val="Document Map Char"/>
    <w:link w:val="DocumentMap"/>
    <w:rsid w:val="000F001F"/>
    <w:rPr>
      <w:rFonts w:ascii="Tahoma" w:hAnsi="Tahoma" w:cs="Tahoma"/>
      <w:shd w:val="clear" w:color="auto" w:fill="000080"/>
      <w:lang w:eastAsia="ja-JP"/>
    </w:rPr>
  </w:style>
  <w:style w:type="paragraph" w:customStyle="1" w:styleId="NO">
    <w:name w:val="NO"/>
    <w:basedOn w:val="Normal"/>
    <w:link w:val="NOChar"/>
    <w:rsid w:val="000F001F"/>
    <w:pPr>
      <w:keepLines/>
      <w:ind w:left="1135" w:hanging="851"/>
    </w:pPr>
  </w:style>
  <w:style w:type="character" w:customStyle="1" w:styleId="NOChar">
    <w:name w:val="NO Char"/>
    <w:link w:val="NO"/>
    <w:qFormat/>
    <w:rsid w:val="000F001F"/>
    <w:rPr>
      <w:rFonts w:ascii="Times New Roman" w:hAnsi="Times New Roman"/>
      <w:lang w:eastAsia="ja-JP"/>
    </w:rPr>
  </w:style>
  <w:style w:type="character" w:customStyle="1" w:styleId="EditorsNoteChar">
    <w:name w:val="Editor's Note Char"/>
    <w:link w:val="EditorsNote"/>
    <w:rsid w:val="000F001F"/>
    <w:rPr>
      <w:rFonts w:ascii="Times New Roman" w:hAnsi="Times New Roman"/>
      <w:color w:val="FF0000"/>
      <w:lang w:val="x-none" w:eastAsia="x-none"/>
    </w:rPr>
  </w:style>
  <w:style w:type="paragraph" w:customStyle="1" w:styleId="EmailDiscussion">
    <w:name w:val="EmailDiscussion"/>
    <w:basedOn w:val="Normal"/>
    <w:next w:val="Normal"/>
    <w:rsid w:val="000F001F"/>
    <w:pPr>
      <w:numPr>
        <w:numId w:val="14"/>
      </w:numPr>
      <w:spacing w:before="40"/>
    </w:pPr>
    <w:rPr>
      <w:rFonts w:ascii="Arial" w:eastAsia="MS Mincho" w:hAnsi="Arial"/>
      <w:b/>
      <w:lang w:eastAsia="en-GB"/>
    </w:rPr>
  </w:style>
  <w:style w:type="character" w:styleId="Emphasis">
    <w:name w:val="Emphasis"/>
    <w:qFormat/>
    <w:rsid w:val="000F001F"/>
    <w:rPr>
      <w:i/>
      <w:iCs/>
    </w:rPr>
  </w:style>
  <w:style w:type="paragraph" w:customStyle="1" w:styleId="FigureTitle">
    <w:name w:val="Figure_Title"/>
    <w:basedOn w:val="Normal"/>
    <w:next w:val="Normal"/>
    <w:rsid w:val="000F001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0F001F"/>
    <w:rPr>
      <w:rFonts w:ascii="Arial" w:hAnsi="Arial"/>
      <w:b/>
      <w:noProof/>
      <w:sz w:val="18"/>
      <w:lang w:eastAsia="ja-JP"/>
    </w:rPr>
  </w:style>
  <w:style w:type="character" w:customStyle="1" w:styleId="FooterChar">
    <w:name w:val="Footer Char"/>
    <w:link w:val="Footer"/>
    <w:rsid w:val="000F001F"/>
    <w:rPr>
      <w:rFonts w:ascii="Arial" w:hAnsi="Arial"/>
      <w:b/>
      <w:i/>
      <w:noProof/>
      <w:sz w:val="18"/>
      <w:lang w:eastAsia="ja-JP"/>
    </w:rPr>
  </w:style>
  <w:style w:type="character" w:customStyle="1" w:styleId="FootnoteTextChar">
    <w:name w:val="Footnote Text Char"/>
    <w:link w:val="FootnoteText"/>
    <w:rsid w:val="000F001F"/>
    <w:rPr>
      <w:rFonts w:ascii="Times New Roman" w:hAnsi="Times New Roman"/>
      <w:sz w:val="16"/>
      <w:lang w:eastAsia="ja-JP"/>
    </w:rPr>
  </w:style>
  <w:style w:type="paragraph" w:customStyle="1" w:styleId="Guidance">
    <w:name w:val="Guidance"/>
    <w:basedOn w:val="Normal"/>
    <w:rsid w:val="000F001F"/>
    <w:rPr>
      <w:i/>
      <w:color w:val="0000FF"/>
    </w:rPr>
  </w:style>
  <w:style w:type="character" w:customStyle="1" w:styleId="Heading2Char">
    <w:name w:val="Heading 2 Char"/>
    <w:link w:val="Heading2"/>
    <w:rsid w:val="000F001F"/>
    <w:rPr>
      <w:rFonts w:ascii="Arial" w:hAnsi="Arial"/>
      <w:sz w:val="32"/>
      <w:lang w:eastAsia="ja-JP"/>
    </w:rPr>
  </w:style>
  <w:style w:type="character" w:customStyle="1" w:styleId="Heading3Char">
    <w:name w:val="Heading 3 Char"/>
    <w:link w:val="Heading3"/>
    <w:rsid w:val="000F001F"/>
    <w:rPr>
      <w:rFonts w:ascii="Arial" w:hAnsi="Arial"/>
      <w:sz w:val="28"/>
      <w:lang w:eastAsia="ja-JP"/>
    </w:rPr>
  </w:style>
  <w:style w:type="character" w:customStyle="1" w:styleId="Heading4Char">
    <w:name w:val="Heading 4 Char"/>
    <w:link w:val="Heading4"/>
    <w:rsid w:val="000F001F"/>
    <w:rPr>
      <w:rFonts w:ascii="Arial" w:hAnsi="Arial"/>
      <w:sz w:val="24"/>
      <w:lang w:eastAsia="ja-JP"/>
    </w:rPr>
  </w:style>
  <w:style w:type="character" w:customStyle="1" w:styleId="Heading5Char">
    <w:name w:val="Heading 5 Char"/>
    <w:link w:val="Heading5"/>
    <w:rsid w:val="000F001F"/>
    <w:rPr>
      <w:rFonts w:ascii="Arial" w:hAnsi="Arial"/>
      <w:sz w:val="22"/>
      <w:lang w:eastAsia="ja-JP"/>
    </w:rPr>
  </w:style>
  <w:style w:type="paragraph" w:customStyle="1" w:styleId="H6">
    <w:name w:val="H6"/>
    <w:basedOn w:val="Heading5"/>
    <w:next w:val="Normal"/>
    <w:rsid w:val="000F001F"/>
    <w:pPr>
      <w:ind w:left="1985" w:hanging="1985"/>
      <w:outlineLvl w:val="9"/>
    </w:pPr>
    <w:rPr>
      <w:sz w:val="20"/>
    </w:rPr>
  </w:style>
  <w:style w:type="character" w:customStyle="1" w:styleId="Heading6Char">
    <w:name w:val="Heading 6 Char"/>
    <w:link w:val="Heading6"/>
    <w:rsid w:val="000F001F"/>
    <w:rPr>
      <w:rFonts w:ascii="Arial" w:hAnsi="Arial"/>
      <w:lang w:eastAsia="ja-JP"/>
    </w:rPr>
  </w:style>
  <w:style w:type="character" w:customStyle="1" w:styleId="Heading7Char">
    <w:name w:val="Heading 7 Char"/>
    <w:link w:val="Heading7"/>
    <w:rsid w:val="000F001F"/>
    <w:rPr>
      <w:rFonts w:ascii="Arial" w:hAnsi="Arial"/>
      <w:lang w:eastAsia="ja-JP"/>
    </w:rPr>
  </w:style>
  <w:style w:type="character" w:customStyle="1" w:styleId="Heading8Char">
    <w:name w:val="Heading 8 Char"/>
    <w:link w:val="Heading8"/>
    <w:rsid w:val="000F001F"/>
    <w:rPr>
      <w:rFonts w:ascii="Arial" w:hAnsi="Arial"/>
      <w:sz w:val="36"/>
      <w:lang w:eastAsia="ja-JP"/>
    </w:rPr>
  </w:style>
  <w:style w:type="character" w:customStyle="1" w:styleId="Heading9Char">
    <w:name w:val="Heading 9 Char"/>
    <w:link w:val="Heading9"/>
    <w:rsid w:val="000F001F"/>
    <w:rPr>
      <w:rFonts w:ascii="Arial" w:hAnsi="Arial"/>
      <w:sz w:val="36"/>
      <w:lang w:eastAsia="ja-JP"/>
    </w:rPr>
  </w:style>
  <w:style w:type="character" w:styleId="HTMLCode">
    <w:name w:val="HTML Code"/>
    <w:uiPriority w:val="99"/>
    <w:unhideWhenUsed/>
    <w:rsid w:val="000F001F"/>
    <w:rPr>
      <w:rFonts w:ascii="Courier New" w:eastAsia="Times New Roman" w:hAnsi="Courier New" w:cs="Courier New"/>
      <w:sz w:val="20"/>
      <w:szCs w:val="20"/>
    </w:rPr>
  </w:style>
  <w:style w:type="paragraph" w:styleId="IndexHeading">
    <w:name w:val="index heading"/>
    <w:basedOn w:val="Normal"/>
    <w:next w:val="Normal"/>
    <w:rsid w:val="000F001F"/>
    <w:pPr>
      <w:pBdr>
        <w:top w:val="single" w:sz="12" w:space="0" w:color="auto"/>
      </w:pBdr>
      <w:spacing w:before="360" w:after="240"/>
    </w:pPr>
    <w:rPr>
      <w:b/>
      <w:i/>
      <w:sz w:val="26"/>
      <w:lang w:eastAsia="en-GB"/>
    </w:rPr>
  </w:style>
  <w:style w:type="paragraph" w:customStyle="1" w:styleId="LD">
    <w:name w:val="LD"/>
    <w:rsid w:val="000F00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F001F"/>
    <w:pPr>
      <w:ind w:left="720"/>
    </w:pPr>
    <w:rPr>
      <w:rFonts w:ascii="Calibri" w:eastAsia="Calibri" w:hAnsi="Calibri"/>
      <w:lang w:val="x-none"/>
    </w:rPr>
  </w:style>
  <w:style w:type="character" w:customStyle="1" w:styleId="ListParagraphChar">
    <w:name w:val="List Paragraph Char"/>
    <w:link w:val="ListParagraph"/>
    <w:uiPriority w:val="34"/>
    <w:locked/>
    <w:rsid w:val="000F001F"/>
    <w:rPr>
      <w:rFonts w:ascii="Calibri" w:eastAsia="Calibri" w:hAnsi="Calibri"/>
      <w:sz w:val="22"/>
      <w:szCs w:val="22"/>
      <w:lang w:val="x-none" w:eastAsia="en-US"/>
    </w:rPr>
  </w:style>
  <w:style w:type="paragraph" w:customStyle="1" w:styleId="NF">
    <w:name w:val="NF"/>
    <w:basedOn w:val="NO"/>
    <w:rsid w:val="000F001F"/>
    <w:pPr>
      <w:keepNext/>
    </w:pPr>
    <w:rPr>
      <w:rFonts w:ascii="Arial" w:hAnsi="Arial"/>
      <w:sz w:val="18"/>
    </w:rPr>
  </w:style>
  <w:style w:type="paragraph" w:customStyle="1" w:styleId="NW">
    <w:name w:val="NW"/>
    <w:basedOn w:val="NO"/>
    <w:rsid w:val="000F001F"/>
  </w:style>
  <w:style w:type="paragraph" w:customStyle="1" w:styleId="PL">
    <w:name w:val="PL"/>
    <w:link w:val="PLChar"/>
    <w:qFormat/>
    <w:rsid w:val="000F0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001F"/>
    <w:rPr>
      <w:rFonts w:ascii="Courier New" w:eastAsia="Batang" w:hAnsi="Courier New"/>
      <w:noProof/>
      <w:sz w:val="16"/>
      <w:shd w:val="clear" w:color="auto" w:fill="E6E6E6"/>
      <w:lang w:eastAsia="sv-SE"/>
    </w:rPr>
  </w:style>
  <w:style w:type="paragraph" w:styleId="PlainText">
    <w:name w:val="Plain Text"/>
    <w:basedOn w:val="Normal"/>
    <w:link w:val="PlainTextChar"/>
    <w:rsid w:val="000F001F"/>
    <w:rPr>
      <w:rFonts w:ascii="Courier New" w:hAnsi="Courier New"/>
      <w:lang w:val="nb-NO"/>
    </w:rPr>
  </w:style>
  <w:style w:type="character" w:customStyle="1" w:styleId="PlainTextChar">
    <w:name w:val="Plain Text Char"/>
    <w:link w:val="PlainText"/>
    <w:rsid w:val="000F001F"/>
    <w:rPr>
      <w:rFonts w:ascii="Courier New" w:hAnsi="Courier New"/>
      <w:lang w:val="nb-NO" w:eastAsia="ja-JP"/>
    </w:rPr>
  </w:style>
  <w:style w:type="character" w:styleId="Strong">
    <w:name w:val="Strong"/>
    <w:uiPriority w:val="22"/>
    <w:qFormat/>
    <w:rsid w:val="000F001F"/>
    <w:rPr>
      <w:b/>
      <w:bCs/>
    </w:rPr>
  </w:style>
  <w:style w:type="table" w:styleId="TableGrid">
    <w:name w:val="Table Grid"/>
    <w:basedOn w:val="TableNormal"/>
    <w:uiPriority w:val="39"/>
    <w:rsid w:val="000F00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001F"/>
    <w:rPr>
      <w:rFonts w:ascii="Arial" w:hAnsi="Arial"/>
      <w:sz w:val="18"/>
      <w:lang w:val="x-none" w:eastAsia="x-none"/>
    </w:rPr>
  </w:style>
  <w:style w:type="character" w:customStyle="1" w:styleId="TAHCar">
    <w:name w:val="TAH Car"/>
    <w:link w:val="TAH"/>
    <w:locked/>
    <w:rsid w:val="000F001F"/>
    <w:rPr>
      <w:rFonts w:ascii="Arial" w:hAnsi="Arial"/>
      <w:b/>
      <w:sz w:val="18"/>
      <w:lang w:val="x-none" w:eastAsia="x-none"/>
    </w:rPr>
  </w:style>
  <w:style w:type="character" w:customStyle="1" w:styleId="THChar">
    <w:name w:val="TH Char"/>
    <w:link w:val="TH"/>
    <w:rsid w:val="000F001F"/>
    <w:rPr>
      <w:rFonts w:ascii="Arial" w:hAnsi="Arial"/>
      <w:b/>
      <w:lang w:val="x-none" w:eastAsia="x-none"/>
    </w:rPr>
  </w:style>
  <w:style w:type="paragraph" w:customStyle="1" w:styleId="TAJ">
    <w:name w:val="TAJ"/>
    <w:basedOn w:val="TH"/>
    <w:rsid w:val="000F001F"/>
  </w:style>
  <w:style w:type="paragraph" w:customStyle="1" w:styleId="TALCharChar">
    <w:name w:val="TAL Char Char"/>
    <w:basedOn w:val="Normal"/>
    <w:link w:val="TALCharCharChar"/>
    <w:rsid w:val="000F001F"/>
    <w:pPr>
      <w:keepNext/>
      <w:keepLines/>
    </w:pPr>
    <w:rPr>
      <w:rFonts w:ascii="Arial" w:eastAsia="Malgun Gothic" w:hAnsi="Arial"/>
      <w:sz w:val="18"/>
      <w:lang w:val="x-none" w:eastAsia="x-none"/>
    </w:rPr>
  </w:style>
  <w:style w:type="character" w:customStyle="1" w:styleId="TALCharCharChar">
    <w:name w:val="TAL Char Char Char"/>
    <w:link w:val="TALCharChar"/>
    <w:rsid w:val="000F001F"/>
    <w:rPr>
      <w:rFonts w:ascii="Arial" w:eastAsia="Malgun Gothic" w:hAnsi="Arial"/>
      <w:sz w:val="18"/>
      <w:lang w:val="x-none" w:eastAsia="x-none"/>
    </w:rPr>
  </w:style>
  <w:style w:type="character" w:customStyle="1" w:styleId="TFChar">
    <w:name w:val="TF Char"/>
    <w:link w:val="TF"/>
    <w:rsid w:val="000F001F"/>
    <w:rPr>
      <w:rFonts w:ascii="Arial" w:hAnsi="Arial"/>
      <w:b/>
      <w:lang w:val="x-none" w:eastAsia="x-none"/>
    </w:rPr>
  </w:style>
  <w:style w:type="paragraph" w:styleId="ListContinue">
    <w:name w:val="List Continue"/>
    <w:basedOn w:val="Normal"/>
    <w:rsid w:val="000F001F"/>
    <w:pPr>
      <w:spacing w:after="120"/>
      <w:ind w:left="283"/>
      <w:contextualSpacing/>
    </w:pPr>
    <w:rPr>
      <w:rFonts w:ascii="Arial" w:hAnsi="Arial"/>
    </w:rPr>
  </w:style>
  <w:style w:type="paragraph" w:styleId="ListContinue2">
    <w:name w:val="List Continue 2"/>
    <w:basedOn w:val="Normal"/>
    <w:rsid w:val="000F001F"/>
    <w:pPr>
      <w:spacing w:after="120"/>
      <w:ind w:left="566"/>
      <w:contextualSpacing/>
    </w:pPr>
    <w:rPr>
      <w:rFonts w:ascii="Arial" w:hAnsi="Arial"/>
    </w:rPr>
  </w:style>
  <w:style w:type="paragraph" w:styleId="ListNumber3">
    <w:name w:val="List Number 3"/>
    <w:basedOn w:val="ListNumber2"/>
    <w:rsid w:val="000F001F"/>
    <w:pPr>
      <w:numPr>
        <w:numId w:val="10"/>
      </w:numPr>
      <w:contextualSpacing/>
    </w:pPr>
  </w:style>
  <w:style w:type="character" w:styleId="UnresolvedMention">
    <w:name w:val="Unresolved Mention"/>
    <w:basedOn w:val="DefaultParagraphFont"/>
    <w:uiPriority w:val="99"/>
    <w:semiHidden/>
    <w:unhideWhenUsed/>
    <w:rsid w:val="000F001F"/>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28"/>
      </w:numPr>
      <w:spacing w:before="60"/>
    </w:pPr>
    <w:rPr>
      <w:rFonts w:ascii="Arial" w:eastAsia="MS Mincho" w:hAnsi="Arial"/>
      <w:b/>
      <w:lang w:eastAsia="en-GB"/>
    </w:rPr>
  </w:style>
  <w:style w:type="paragraph" w:styleId="Revision">
    <w:name w:val="Revision"/>
    <w:hidden/>
    <w:uiPriority w:val="99"/>
    <w:semiHidden/>
    <w:rsid w:val="00C566C3"/>
    <w:rPr>
      <w:rFonts w:asciiTheme="minorHAnsi" w:eastAsiaTheme="minorHAnsi" w:hAnsiTheme="minorHAnsi" w:cstheme="minorBid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16745">
      <w:bodyDiv w:val="1"/>
      <w:marLeft w:val="0"/>
      <w:marRight w:val="0"/>
      <w:marTop w:val="0"/>
      <w:marBottom w:val="0"/>
      <w:divBdr>
        <w:top w:val="none" w:sz="0" w:space="0" w:color="auto"/>
        <w:left w:val="none" w:sz="0" w:space="0" w:color="auto"/>
        <w:bottom w:val="none" w:sz="0" w:space="0" w:color="auto"/>
        <w:right w:val="none" w:sz="0" w:space="0" w:color="auto"/>
      </w:divBdr>
    </w:div>
    <w:div w:id="457996021">
      <w:bodyDiv w:val="1"/>
      <w:marLeft w:val="0"/>
      <w:marRight w:val="0"/>
      <w:marTop w:val="0"/>
      <w:marBottom w:val="0"/>
      <w:divBdr>
        <w:top w:val="none" w:sz="0" w:space="0" w:color="auto"/>
        <w:left w:val="none" w:sz="0" w:space="0" w:color="auto"/>
        <w:bottom w:val="none" w:sz="0" w:space="0" w:color="auto"/>
        <w:right w:val="none" w:sz="0" w:space="0" w:color="auto"/>
      </w:divBdr>
    </w:div>
    <w:div w:id="1373383760">
      <w:bodyDiv w:val="1"/>
      <w:marLeft w:val="0"/>
      <w:marRight w:val="0"/>
      <w:marTop w:val="0"/>
      <w:marBottom w:val="0"/>
      <w:divBdr>
        <w:top w:val="none" w:sz="0" w:space="0" w:color="auto"/>
        <w:left w:val="none" w:sz="0" w:space="0" w:color="auto"/>
        <w:bottom w:val="none" w:sz="0" w:space="0" w:color="auto"/>
        <w:right w:val="none" w:sz="0" w:space="0" w:color="auto"/>
      </w:divBdr>
    </w:div>
    <w:div w:id="181791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5NUHHDQN7SK2-1476151046-40885</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https://ericsson.sharepoint.com/sites/star/_layouts/15/DocIdRedir.aspx?ID=5NUHHDQN7SK2-1476151046-40885</Url>
      <Description>5NUHHDQN7SK2-1476151046-40885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DFC6A-98FE-4681-93F8-10C238F9D1BC}">
  <ds:schemaRefs>
    <ds:schemaRef ds:uri="Microsoft.SharePoint.Taxonomy.ContentTypeSync"/>
  </ds:schemaRefs>
</ds:datastoreItem>
</file>

<file path=customXml/itemProps2.xml><?xml version="1.0" encoding="utf-8"?>
<ds:datastoreItem xmlns:ds="http://schemas.openxmlformats.org/officeDocument/2006/customXml" ds:itemID="{FBD4AD07-D5E3-4165-A20C-F5829A6E2C17}">
  <ds:schemaRefs>
    <ds:schemaRef ds:uri="http://schemas.microsoft.com/sharepoint/events"/>
  </ds:schemaRefs>
</ds:datastoreItem>
</file>

<file path=customXml/itemProps3.xml><?xml version="1.0" encoding="utf-8"?>
<ds:datastoreItem xmlns:ds="http://schemas.openxmlformats.org/officeDocument/2006/customXml" ds:itemID="{A2C33C23-07CC-40A1-BC73-7429EF3782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4DF11949-5021-402B-AC42-34BDCF58B4E9}">
  <ds:schemaRefs>
    <ds:schemaRef ds:uri="http://schemas.microsoft.com/sharepoint/v3/contenttype/forms"/>
  </ds:schemaRefs>
</ds:datastoreItem>
</file>

<file path=customXml/itemProps5.xml><?xml version="1.0" encoding="utf-8"?>
<ds:datastoreItem xmlns:ds="http://schemas.openxmlformats.org/officeDocument/2006/customXml" ds:itemID="{9372845C-70DB-4011-8B91-D9C6406F2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7FEBDA-E223-494D-BD58-3B91D539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7782</TotalTime>
  <Pages>6</Pages>
  <Words>1663</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10456</CharactersWithSpaces>
  <SharedDoc>false</SharedDoc>
  <HLinks>
    <vt:vector size="60" baseType="variant">
      <vt:variant>
        <vt:i4>2424844</vt:i4>
      </vt:variant>
      <vt:variant>
        <vt:i4>42</vt:i4>
      </vt:variant>
      <vt:variant>
        <vt:i4>0</vt:i4>
      </vt:variant>
      <vt:variant>
        <vt:i4>5</vt:i4>
      </vt:variant>
      <vt:variant>
        <vt:lpwstr>http://www.3gpp.org/ftp/tsg_ran/TSG_RAN/TSGR_81/Docs/RP-181674.zip</vt:lpwstr>
      </vt:variant>
      <vt:variant>
        <vt:lpwstr/>
      </vt:variant>
      <vt:variant>
        <vt:i4>2555916</vt:i4>
      </vt:variant>
      <vt:variant>
        <vt:i4>39</vt:i4>
      </vt:variant>
      <vt:variant>
        <vt:i4>0</vt:i4>
      </vt:variant>
      <vt:variant>
        <vt:i4>5</vt:i4>
      </vt:variant>
      <vt:variant>
        <vt:lpwstr>http://www.3gpp.org/ftp/tsg_ran/TSG_RAN/TSGR_81/Docs/RP-181878.zip</vt:lpwstr>
      </vt:variant>
      <vt:variant>
        <vt:lpwstr/>
      </vt:variant>
      <vt:variant>
        <vt:i4>2031672</vt:i4>
      </vt:variant>
      <vt:variant>
        <vt:i4>35</vt:i4>
      </vt:variant>
      <vt:variant>
        <vt:i4>0</vt:i4>
      </vt:variant>
      <vt:variant>
        <vt:i4>5</vt:i4>
      </vt:variant>
      <vt:variant>
        <vt:lpwstr/>
      </vt:variant>
      <vt:variant>
        <vt:lpwstr>_Toc528866340</vt:lpwstr>
      </vt:variant>
      <vt:variant>
        <vt:i4>1572920</vt:i4>
      </vt:variant>
      <vt:variant>
        <vt:i4>32</vt:i4>
      </vt:variant>
      <vt:variant>
        <vt:i4>0</vt:i4>
      </vt:variant>
      <vt:variant>
        <vt:i4>5</vt:i4>
      </vt:variant>
      <vt:variant>
        <vt:lpwstr/>
      </vt:variant>
      <vt:variant>
        <vt:lpwstr>_Toc528866339</vt:lpwstr>
      </vt:variant>
      <vt:variant>
        <vt:i4>1572920</vt:i4>
      </vt:variant>
      <vt:variant>
        <vt:i4>29</vt:i4>
      </vt:variant>
      <vt:variant>
        <vt:i4>0</vt:i4>
      </vt:variant>
      <vt:variant>
        <vt:i4>5</vt:i4>
      </vt:variant>
      <vt:variant>
        <vt:lpwstr/>
      </vt:variant>
      <vt:variant>
        <vt:lpwstr>_Toc528866338</vt:lpwstr>
      </vt:variant>
      <vt:variant>
        <vt:i4>1572920</vt:i4>
      </vt:variant>
      <vt:variant>
        <vt:i4>26</vt:i4>
      </vt:variant>
      <vt:variant>
        <vt:i4>0</vt:i4>
      </vt:variant>
      <vt:variant>
        <vt:i4>5</vt:i4>
      </vt:variant>
      <vt:variant>
        <vt:lpwstr/>
      </vt:variant>
      <vt:variant>
        <vt:lpwstr>_Toc528866337</vt:lpwstr>
      </vt:variant>
      <vt:variant>
        <vt:i4>1572920</vt:i4>
      </vt:variant>
      <vt:variant>
        <vt:i4>20</vt:i4>
      </vt:variant>
      <vt:variant>
        <vt:i4>0</vt:i4>
      </vt:variant>
      <vt:variant>
        <vt:i4>5</vt:i4>
      </vt:variant>
      <vt:variant>
        <vt:lpwstr/>
      </vt:variant>
      <vt:variant>
        <vt:lpwstr>_Toc528866332</vt:lpwstr>
      </vt:variant>
      <vt:variant>
        <vt:i4>1572920</vt:i4>
      </vt:variant>
      <vt:variant>
        <vt:i4>17</vt:i4>
      </vt:variant>
      <vt:variant>
        <vt:i4>0</vt:i4>
      </vt:variant>
      <vt:variant>
        <vt:i4>5</vt:i4>
      </vt:variant>
      <vt:variant>
        <vt:lpwstr/>
      </vt:variant>
      <vt:variant>
        <vt:lpwstr>_Toc528866331</vt:lpwstr>
      </vt:variant>
      <vt:variant>
        <vt:i4>1572920</vt:i4>
      </vt:variant>
      <vt:variant>
        <vt:i4>14</vt:i4>
      </vt:variant>
      <vt:variant>
        <vt:i4>0</vt:i4>
      </vt:variant>
      <vt:variant>
        <vt:i4>5</vt:i4>
      </vt:variant>
      <vt:variant>
        <vt:lpwstr/>
      </vt:variant>
      <vt:variant>
        <vt:lpwstr>_Toc528866330</vt:lpwstr>
      </vt:variant>
      <vt:variant>
        <vt:i4>1638456</vt:i4>
      </vt:variant>
      <vt:variant>
        <vt:i4>11</vt:i4>
      </vt:variant>
      <vt:variant>
        <vt:i4>0</vt:i4>
      </vt:variant>
      <vt:variant>
        <vt:i4>5</vt:i4>
      </vt:variant>
      <vt:variant>
        <vt:lpwstr/>
      </vt:variant>
      <vt:variant>
        <vt:lpwstr>_Toc528866329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Andreas Höglund</cp:lastModifiedBy>
  <cp:revision>615</cp:revision>
  <cp:lastPrinted>2008-01-31T08:09:00Z</cp:lastPrinted>
  <dcterms:created xsi:type="dcterms:W3CDTF">2018-10-21T14:32:00Z</dcterms:created>
  <dcterms:modified xsi:type="dcterms:W3CDTF">2019-02-14T22:52:00Z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769f1233-e47e-4e76-8757-bcfc9381914d</vt:lpwstr>
  </property>
  <property fmtid="{D5CDD505-2E9C-101B-9397-08002B2CF9AE}" pid="13" name="EriCOLLProjects">
    <vt:lpwstr/>
  </property>
  <property fmtid="{D5CDD505-2E9C-101B-9397-08002B2CF9AE}" pid="14" name="AuthorIds_UIVersion_1536">
    <vt:lpwstr>326</vt:lpwstr>
  </property>
  <property fmtid="{D5CDD505-2E9C-101B-9397-08002B2CF9AE}" pid="15" name="AuthorIds_UIVersion_4608">
    <vt:lpwstr>220</vt:lpwstr>
  </property>
  <property fmtid="{D5CDD505-2E9C-101B-9397-08002B2CF9AE}" pid="16" name="AuthorIds_UIVersion_5120">
    <vt:lpwstr>220</vt:lpwstr>
  </property>
  <property fmtid="{D5CDD505-2E9C-101B-9397-08002B2CF9AE}" pid="17" name="AuthorIds_UIVersion_5632">
    <vt:lpwstr>220</vt:lpwstr>
  </property>
  <property fmtid="{D5CDD505-2E9C-101B-9397-08002B2CF9AE}" pid="18" name="AuthorIds_UIVersion_6144">
    <vt:lpwstr>326</vt:lpwstr>
  </property>
  <property fmtid="{D5CDD505-2E9C-101B-9397-08002B2CF9AE}" pid="19" name="AuthorIds_UIVersion_6656">
    <vt:lpwstr>136</vt:lpwstr>
  </property>
  <property fmtid="{D5CDD505-2E9C-101B-9397-08002B2CF9AE}" pid="20" name="AuthorIds_UIVersion_8704">
    <vt:lpwstr>136</vt:lpwstr>
  </property>
  <property fmtid="{D5CDD505-2E9C-101B-9397-08002B2CF9AE}" pid="21" name="AuthorIds_UIVersion_9728">
    <vt:lpwstr>136</vt:lpwstr>
  </property>
  <property fmtid="{D5CDD505-2E9C-101B-9397-08002B2CF9AE}" pid="22" name="AuthorIds_UIVersion_10240">
    <vt:lpwstr>136</vt:lpwstr>
  </property>
  <property fmtid="{D5CDD505-2E9C-101B-9397-08002B2CF9AE}" pid="23" name="AuthorIds_UIVersion_10752">
    <vt:lpwstr>336</vt:lpwstr>
  </property>
  <property fmtid="{D5CDD505-2E9C-101B-9397-08002B2CF9AE}" pid="24" name="AuthorIds_UIVersion_11264">
    <vt:lpwstr>336</vt:lpwstr>
  </property>
  <property fmtid="{D5CDD505-2E9C-101B-9397-08002B2CF9AE}" pid="25" name="AuthorIds_UIVersion_12288">
    <vt:lpwstr>136</vt:lpwstr>
  </property>
  <property fmtid="{D5CDD505-2E9C-101B-9397-08002B2CF9AE}" pid="27" name="AuthorIds_UIVersion_13312">
    <vt:lpwstr>136</vt:lpwstr>
  </property>
</Properties>
</file>